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61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Sukladno </w:t>
      </w:r>
      <w:r>
        <w:rPr>
          <w:rFonts w:ascii="Arial" w:eastAsia="Times New Roman" w:hAnsi="Arial" w:cs="Arial"/>
          <w:iCs/>
        </w:rPr>
        <w:t>P</w:t>
      </w:r>
      <w:r w:rsidRPr="00EB686B">
        <w:rPr>
          <w:rFonts w:ascii="Arial" w:eastAsia="Times New Roman" w:hAnsi="Arial" w:cs="Arial"/>
          <w:iCs/>
        </w:rPr>
        <w:t>ravilnik</w:t>
      </w:r>
      <w:r>
        <w:rPr>
          <w:rFonts w:ascii="Arial" w:eastAsia="Times New Roman" w:hAnsi="Arial" w:cs="Arial"/>
          <w:iCs/>
        </w:rPr>
        <w:t>u</w:t>
      </w:r>
      <w:r w:rsidRPr="00EB686B">
        <w:rPr>
          <w:rFonts w:ascii="Arial" w:eastAsia="Times New Roman" w:hAnsi="Arial" w:cs="Arial"/>
          <w:iCs/>
        </w:rPr>
        <w:t xml:space="preserve"> o provedbi postupaka jednostavne nabave </w:t>
      </w:r>
      <w:r>
        <w:rPr>
          <w:rFonts w:ascii="Arial" w:eastAsia="Times New Roman" w:hAnsi="Arial" w:cs="Arial"/>
          <w:iCs/>
        </w:rPr>
        <w:t xml:space="preserve">Centar za kulturu i cjeloživotno obrazovanje Zlatna vrata Split </w:t>
      </w:r>
      <w:r w:rsidRPr="00EB686B">
        <w:rPr>
          <w:rFonts w:ascii="Arial" w:eastAsia="Times New Roman" w:hAnsi="Arial" w:cs="Arial"/>
          <w:iCs/>
        </w:rPr>
        <w:t>objavljuje slijedeći: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POZIV ZA DOSTAVU PONUDA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EB686B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Naziv javnog naručitelja: </w:t>
      </w:r>
    </w:p>
    <w:p w:rsidR="005A5661" w:rsidRPr="00EB686B" w:rsidRDefault="005A5661" w:rsidP="005A5661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Centar za kulturu i cjeloživotno obrazovanje Zlatna vrata, Split, Dioklecijanova 7, OIB: 11212817374</w:t>
      </w:r>
    </w:p>
    <w:p w:rsidR="005A5661" w:rsidRPr="00EB686B" w:rsidRDefault="005A5661" w:rsidP="005A5661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Opis predmeta nabave i tehničke specifikacije: </w:t>
      </w:r>
    </w:p>
    <w:p w:rsidR="005A5661" w:rsidRPr="00EB686B" w:rsidRDefault="005A5661" w:rsidP="005A56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Vanjske usluge oglašavanja i marketinga </w:t>
      </w:r>
    </w:p>
    <w:p w:rsidR="005A5661" w:rsidRPr="00A731D7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Projekt: „Aktiviraj se i kreni! Razvoj programa za aktivno uključivanje i povećanje zapošljivosti mladih i starijih osoba na području UAS-a“ kodnog broja UP.02.1.1.12.0012</w:t>
      </w:r>
    </w:p>
    <w:p w:rsidR="005A5661" w:rsidRPr="00EB686B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</w:rPr>
      </w:pPr>
      <w:r w:rsidRPr="00F073F5">
        <w:rPr>
          <w:rFonts w:ascii="Arial" w:eastAsia="Times New Roman" w:hAnsi="Arial" w:cs="Arial"/>
          <w:b/>
          <w:iCs/>
        </w:rPr>
        <w:t xml:space="preserve">      </w:t>
      </w:r>
      <w:r>
        <w:rPr>
          <w:rFonts w:ascii="Arial" w:eastAsia="Times New Roman" w:hAnsi="Arial" w:cs="Arial"/>
          <w:b/>
          <w:iCs/>
        </w:rPr>
        <w:t xml:space="preserve">                    </w:t>
      </w:r>
    </w:p>
    <w:p w:rsidR="005A5661" w:rsidRPr="00EB686B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Procijenjena vrijednost nabave: </w:t>
      </w:r>
      <w:r>
        <w:rPr>
          <w:rFonts w:ascii="Arial" w:eastAsia="Times New Roman" w:hAnsi="Arial" w:cs="Arial"/>
          <w:b/>
          <w:iCs/>
        </w:rPr>
        <w:t>180.000,00</w:t>
      </w:r>
      <w:r w:rsidRPr="00EB686B">
        <w:rPr>
          <w:rFonts w:ascii="Arial" w:eastAsia="Times New Roman" w:hAnsi="Arial" w:cs="Arial"/>
          <w:iCs/>
        </w:rPr>
        <w:t xml:space="preserve"> kuna (bez PDV-a)</w:t>
      </w:r>
    </w:p>
    <w:p w:rsidR="005A5661" w:rsidRPr="00EB686B" w:rsidRDefault="005A5661" w:rsidP="005A5661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EB686B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Evidencijski broj nabave: </w:t>
      </w:r>
      <w:r>
        <w:rPr>
          <w:rFonts w:ascii="Arial" w:eastAsia="Times New Roman" w:hAnsi="Arial" w:cs="Arial"/>
          <w:b/>
          <w:iCs/>
        </w:rPr>
        <w:t>MV-11</w:t>
      </w:r>
    </w:p>
    <w:p w:rsidR="005A5661" w:rsidRPr="00EB686B" w:rsidRDefault="005A5661" w:rsidP="005A5661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Traženi dokazi sposobnosti i uvjeti isključenja:</w:t>
      </w:r>
    </w:p>
    <w:p w:rsidR="005A5661" w:rsidRPr="00EB686B" w:rsidRDefault="005A5661" w:rsidP="005A5661">
      <w:pPr>
        <w:pStyle w:val="ListParagraph"/>
        <w:rPr>
          <w:rFonts w:ascii="Arial" w:eastAsia="Times New Roman" w:hAnsi="Arial" w:cs="Arial"/>
          <w:b/>
          <w:iCs/>
        </w:rPr>
      </w:pPr>
    </w:p>
    <w:p w:rsidR="005A5661" w:rsidRDefault="005A5661" w:rsidP="005A5661">
      <w:pPr>
        <w:widowControl w:val="0"/>
        <w:numPr>
          <w:ilvl w:val="1"/>
          <w:numId w:val="3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Upis u sudski, obrtni, strukovni ili drugi odgovarajući registar države sjedišta gospodarskog subjekta, ne stariji od 3 (tri) mjeseca od dana objave ovog poziva na internetskim stranicama </w:t>
      </w:r>
      <w:r>
        <w:rPr>
          <w:rFonts w:ascii="Arial" w:eastAsia="Times New Roman" w:hAnsi="Arial" w:cs="Arial"/>
          <w:iCs/>
        </w:rPr>
        <w:t>Centra za kulturu i cjeloživotno obrazovanje Zlatna vrata</w:t>
      </w:r>
    </w:p>
    <w:p w:rsidR="005A5661" w:rsidRPr="00EB686B" w:rsidRDefault="005A5661" w:rsidP="005A5661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</w:t>
      </w:r>
    </w:p>
    <w:p w:rsidR="005A5661" w:rsidRPr="00EB686B" w:rsidRDefault="005A5661" w:rsidP="005A5661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81F8D" w:rsidRDefault="005A5661" w:rsidP="005A5661">
      <w:pPr>
        <w:widowControl w:val="0"/>
        <w:numPr>
          <w:ilvl w:val="1"/>
          <w:numId w:val="3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potrebno ovlaštenje za rad kao dokaz pravne i poslovne sposobnosti: </w:t>
      </w:r>
      <w:r w:rsidRPr="00700927">
        <w:rPr>
          <w:rFonts w:ascii="Arial" w:eastAsia="Times New Roman" w:hAnsi="Arial" w:cs="Arial"/>
          <w:iCs/>
        </w:rPr>
        <w:t>DA</w:t>
      </w:r>
      <w:r w:rsidRPr="00EB686B">
        <w:rPr>
          <w:rFonts w:ascii="Arial" w:eastAsia="Times New Roman" w:hAnsi="Arial" w:cs="Arial"/>
          <w:b/>
          <w:iCs/>
        </w:rPr>
        <w:t>/</w:t>
      </w:r>
      <w:r w:rsidRPr="00700927">
        <w:rPr>
          <w:rFonts w:ascii="Arial" w:eastAsia="Times New Roman" w:hAnsi="Arial" w:cs="Arial"/>
          <w:b/>
          <w:iCs/>
        </w:rPr>
        <w:t>NE</w:t>
      </w:r>
    </w:p>
    <w:p w:rsidR="005A5661" w:rsidRPr="00EB686B" w:rsidRDefault="005A5661" w:rsidP="005A566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widowControl w:val="0"/>
        <w:numPr>
          <w:ilvl w:val="1"/>
          <w:numId w:val="3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Potvrda Porezne uprave o stanju duga koja ne smije biti starija od 30 (trideset) dana od dana objave poziva na internetskim stranicama </w:t>
      </w:r>
      <w:r>
        <w:rPr>
          <w:rFonts w:ascii="Arial" w:eastAsia="Times New Roman" w:hAnsi="Arial" w:cs="Arial"/>
          <w:iCs/>
        </w:rPr>
        <w:t>Centra</w:t>
      </w:r>
      <w:r w:rsidRPr="00EB686B">
        <w:rPr>
          <w:rFonts w:ascii="Arial" w:eastAsia="Times New Roman" w:hAnsi="Arial" w:cs="Arial"/>
          <w:iCs/>
        </w:rPr>
        <w:t xml:space="preserve"> kojom se dokazuje da je ponuditelj ispunio obvezu plaćanja dospjelih poreznih obveza i obveza za mirovinsko i zdravstveno osiguranje, osim ako mu prema posebnom zakonu plaćanje tih obveza nije dopušteno ili je odobrena odgoda plaćanja</w:t>
      </w:r>
    </w:p>
    <w:p w:rsidR="005A5661" w:rsidRPr="00EB686B" w:rsidRDefault="005A5661" w:rsidP="005A5661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C037DE" w:rsidRDefault="005A5661" w:rsidP="005A5661">
      <w:pPr>
        <w:ind w:left="720"/>
        <w:contextualSpacing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d.   </w:t>
      </w:r>
      <w:r w:rsidRPr="00C037DE">
        <w:rPr>
          <w:rFonts w:ascii="Arial" w:eastAsia="Times New Roman" w:hAnsi="Arial" w:cs="Arial"/>
          <w:iCs/>
        </w:rPr>
        <w:t>Popis glavnih usluga pruženih u 202</w:t>
      </w:r>
      <w:r>
        <w:rPr>
          <w:rFonts w:ascii="Arial" w:eastAsia="Times New Roman" w:hAnsi="Arial" w:cs="Arial"/>
          <w:iCs/>
        </w:rPr>
        <w:t>1</w:t>
      </w:r>
      <w:r w:rsidRPr="00C037DE">
        <w:rPr>
          <w:rFonts w:ascii="Arial" w:eastAsia="Times New Roman" w:hAnsi="Arial" w:cs="Arial"/>
          <w:iCs/>
        </w:rPr>
        <w:t>. godini, te tijekom 3 (tri) godine koje prethode 202</w:t>
      </w:r>
      <w:r>
        <w:rPr>
          <w:rFonts w:ascii="Arial" w:eastAsia="Times New Roman" w:hAnsi="Arial" w:cs="Arial"/>
          <w:iCs/>
        </w:rPr>
        <w:t>1</w:t>
      </w:r>
      <w:r w:rsidRPr="00C037DE">
        <w:rPr>
          <w:rFonts w:ascii="Arial" w:eastAsia="Times New Roman" w:hAnsi="Arial" w:cs="Arial"/>
          <w:iCs/>
        </w:rPr>
        <w:t xml:space="preserve">. godini. </w:t>
      </w:r>
    </w:p>
    <w:p w:rsidR="005A5661" w:rsidRPr="00C037DE" w:rsidRDefault="005A5661" w:rsidP="005A5661">
      <w:pPr>
        <w:ind w:left="720"/>
        <w:contextualSpacing/>
        <w:rPr>
          <w:rFonts w:ascii="Arial" w:eastAsia="Times New Roman" w:hAnsi="Arial" w:cs="Arial"/>
          <w:b/>
          <w:iCs/>
        </w:rPr>
      </w:pPr>
      <w:r w:rsidRPr="00C037DE">
        <w:rPr>
          <w:rFonts w:ascii="Arial" w:eastAsia="Times New Roman" w:hAnsi="Arial" w:cs="Arial"/>
          <w:b/>
          <w:iCs/>
        </w:rPr>
        <w:lastRenderedPageBreak/>
        <w:t xml:space="preserve">Popis treba sadržavati: naziv usluge, vrijednost usluge, datum, te naziv druge ugovorne strane. </w:t>
      </w:r>
    </w:p>
    <w:p w:rsidR="005A5661" w:rsidRDefault="005A5661" w:rsidP="005A5661">
      <w:pPr>
        <w:ind w:left="720"/>
        <w:contextualSpacing/>
        <w:rPr>
          <w:rFonts w:ascii="Arial" w:eastAsia="Times New Roman" w:hAnsi="Arial" w:cs="Arial"/>
          <w:iCs/>
        </w:rPr>
      </w:pPr>
      <w:r w:rsidRPr="00C037DE">
        <w:rPr>
          <w:rFonts w:ascii="Arial" w:eastAsia="Times New Roman" w:hAnsi="Arial" w:cs="Arial"/>
          <w:iCs/>
        </w:rPr>
        <w:t xml:space="preserve">Iz Popisa mora biti vidljivo da je Ponuditelj uredno izvršio najmanje 1 (jedan) ugovor s područja </w:t>
      </w:r>
      <w:r>
        <w:rPr>
          <w:rFonts w:ascii="Arial" w:eastAsia="Times New Roman" w:hAnsi="Arial" w:cs="Arial"/>
          <w:iCs/>
        </w:rPr>
        <w:t>oglašavanja i marketinga</w:t>
      </w:r>
      <w:r w:rsidRPr="00C037DE">
        <w:rPr>
          <w:rFonts w:ascii="Arial" w:eastAsia="Times New Roman" w:hAnsi="Arial" w:cs="Arial"/>
          <w:iCs/>
        </w:rPr>
        <w:t xml:space="preserve">, a u vrijednosti od najmanje </w:t>
      </w:r>
      <w:r>
        <w:rPr>
          <w:rFonts w:ascii="Arial" w:eastAsia="Times New Roman" w:hAnsi="Arial" w:cs="Arial"/>
          <w:iCs/>
        </w:rPr>
        <w:t>15</w:t>
      </w:r>
      <w:r w:rsidRPr="00C037DE">
        <w:rPr>
          <w:rFonts w:ascii="Arial" w:eastAsia="Times New Roman" w:hAnsi="Arial" w:cs="Arial"/>
          <w:iCs/>
        </w:rPr>
        <w:t>0.000,00 kn (</w:t>
      </w:r>
      <w:r>
        <w:rPr>
          <w:rFonts w:ascii="Arial" w:eastAsia="Times New Roman" w:hAnsi="Arial" w:cs="Arial"/>
          <w:iCs/>
        </w:rPr>
        <w:t>stopedesett</w:t>
      </w:r>
      <w:r w:rsidRPr="00C037DE">
        <w:rPr>
          <w:rFonts w:ascii="Arial" w:eastAsia="Times New Roman" w:hAnsi="Arial" w:cs="Arial"/>
          <w:iCs/>
        </w:rPr>
        <w:t xml:space="preserve">isućakuna) bez PDV-a po jednom ugovoru ili po najviše  </w:t>
      </w:r>
      <w:r>
        <w:rPr>
          <w:rFonts w:ascii="Arial" w:eastAsia="Times New Roman" w:hAnsi="Arial" w:cs="Arial"/>
          <w:iCs/>
        </w:rPr>
        <w:t>tri</w:t>
      </w:r>
      <w:r w:rsidRPr="00C037DE">
        <w:rPr>
          <w:rFonts w:ascii="Arial" w:eastAsia="Times New Roman" w:hAnsi="Arial" w:cs="Arial"/>
          <w:iCs/>
        </w:rPr>
        <w:t xml:space="preserve"> zbrojen</w:t>
      </w:r>
      <w:r>
        <w:rPr>
          <w:rFonts w:ascii="Arial" w:eastAsia="Times New Roman" w:hAnsi="Arial" w:cs="Arial"/>
          <w:iCs/>
        </w:rPr>
        <w:t>a</w:t>
      </w:r>
      <w:r w:rsidRPr="00C037DE">
        <w:rPr>
          <w:rFonts w:ascii="Arial" w:eastAsia="Times New Roman" w:hAnsi="Arial" w:cs="Arial"/>
          <w:iCs/>
        </w:rPr>
        <w:t xml:space="preserve">  ugovora.</w:t>
      </w:r>
    </w:p>
    <w:p w:rsidR="005A5661" w:rsidRDefault="005A5661" w:rsidP="005A566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>Izjava Ponuditelja da raspolaže</w:t>
      </w:r>
      <w:r w:rsidRPr="007F16EA">
        <w:rPr>
          <w:rFonts w:ascii="Arial" w:eastAsia="Times New Roman" w:hAnsi="Arial" w:cs="Arial"/>
          <w:iCs/>
        </w:rPr>
        <w:t xml:space="preserve"> znanjem i osobama potrebnim za izvršenje</w:t>
      </w:r>
      <w:r>
        <w:rPr>
          <w:rFonts w:ascii="Arial" w:eastAsia="Times New Roman" w:hAnsi="Arial" w:cs="Arial"/>
          <w:iCs/>
        </w:rPr>
        <w:t xml:space="preserve"> </w:t>
      </w:r>
    </w:p>
    <w:p w:rsidR="005A5661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Pr="00241385">
        <w:rPr>
          <w:rFonts w:ascii="Arial" w:eastAsia="Times New Roman" w:hAnsi="Arial" w:cs="Arial"/>
          <w:iCs/>
        </w:rPr>
        <w:t>Usluge</w:t>
      </w:r>
      <w:r>
        <w:rPr>
          <w:rFonts w:ascii="Arial" w:eastAsia="Times New Roman" w:hAnsi="Arial" w:cs="Arial"/>
          <w:iCs/>
        </w:rPr>
        <w:t>:</w:t>
      </w:r>
    </w:p>
    <w:p w:rsidR="005A5661" w:rsidRPr="00EB686B" w:rsidRDefault="005A5661" w:rsidP="005A5661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3EE7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iCs/>
        </w:rPr>
        <w:t>-</w:t>
      </w:r>
      <w:r w:rsidRPr="00EB3EE7">
        <w:rPr>
          <w:rFonts w:ascii="Arial" w:eastAsia="Times New Roman" w:hAnsi="Arial" w:cs="Arial"/>
          <w:iCs/>
        </w:rPr>
        <w:t xml:space="preserve">minimalno jednog (1) stručnjaka, </w:t>
      </w:r>
      <w:r w:rsidRPr="00EB3EE7">
        <w:rPr>
          <w:rFonts w:ascii="Arial" w:eastAsia="Times New Roman" w:hAnsi="Arial" w:cs="Arial"/>
          <w:bCs/>
          <w:iCs/>
        </w:rPr>
        <w:t xml:space="preserve">razine školovanja VSS (razina ishoda učenja 7 prema razinama EKO-u i HKO-u) ili više s minimalnim iskustvom rada od 3 godine na području </w:t>
      </w:r>
      <w:r>
        <w:rPr>
          <w:rFonts w:ascii="Arial" w:eastAsia="Times New Roman" w:hAnsi="Arial" w:cs="Arial"/>
          <w:bCs/>
          <w:iCs/>
        </w:rPr>
        <w:t>promocije i komunikacije uz obvezno poznavanje engleskog jezika-za istog je potrebno priložiti životopis</w:t>
      </w:r>
    </w:p>
    <w:p w:rsidR="005A5661" w:rsidRPr="00EB3EE7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Cs/>
          <w:iCs/>
        </w:rPr>
      </w:pPr>
    </w:p>
    <w:p w:rsidR="005A5661" w:rsidRPr="00EB3EE7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   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Svi dostavljeni dokazi mogu biti u neovjerenoj preslici, a Naručitelj zadržava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pravo provjere istih.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EB3EE7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3EE7">
        <w:rPr>
          <w:rFonts w:ascii="Arial" w:eastAsia="Times New Roman" w:hAnsi="Arial" w:cs="Arial"/>
          <w:b/>
          <w:iCs/>
        </w:rPr>
        <w:t xml:space="preserve">Kriterij za odabir ponude: </w:t>
      </w:r>
      <w:r w:rsidRPr="00EB3EE7">
        <w:rPr>
          <w:rFonts w:ascii="Arial" w:eastAsia="Times New Roman" w:hAnsi="Arial" w:cs="Arial"/>
          <w:iCs/>
        </w:rPr>
        <w:t xml:space="preserve">ekonomski najpovoljnija ponuda </w:t>
      </w:r>
    </w:p>
    <w:p w:rsidR="005A5661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Kriterij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odabira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ekonomski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najpovoljnija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ponuda</w:t>
      </w:r>
      <w:proofErr w:type="spellEnd"/>
      <w:r w:rsidRPr="00F80A09">
        <w:rPr>
          <w:rFonts w:ascii="Arial" w:eastAsia="Arial" w:hAnsi="Arial" w:cs="Arial"/>
          <w:lang w:val="en-US"/>
        </w:rPr>
        <w:t>.</w:t>
      </w:r>
      <w:proofErr w:type="gram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1. </w:t>
      </w:r>
      <w:proofErr w:type="spellStart"/>
      <w:r w:rsidRPr="00F80A09">
        <w:rPr>
          <w:rFonts w:ascii="Arial" w:eastAsia="Arial" w:hAnsi="Arial" w:cs="Arial"/>
          <w:lang w:val="en-US"/>
        </w:rPr>
        <w:t>Cijena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- 60%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2. </w:t>
      </w:r>
      <w:proofErr w:type="spellStart"/>
      <w:r>
        <w:rPr>
          <w:rFonts w:ascii="Arial" w:eastAsia="Arial" w:hAnsi="Arial" w:cs="Arial"/>
          <w:lang w:val="en-US"/>
        </w:rPr>
        <w:t>O</w:t>
      </w:r>
      <w:r w:rsidRPr="00F80A09">
        <w:rPr>
          <w:rFonts w:ascii="Arial" w:eastAsia="Arial" w:hAnsi="Arial" w:cs="Arial"/>
          <w:lang w:val="en-US"/>
        </w:rPr>
        <w:t>cjena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ključnog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- 40%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Radi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lakšeg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računanja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svakom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kriteriju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prema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njegovom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relativnom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značaju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dodijeliti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će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maksimalni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(</w:t>
      </w:r>
      <w:proofErr w:type="spellStart"/>
      <w:r w:rsidRPr="00F80A09">
        <w:rPr>
          <w:rFonts w:ascii="Arial" w:eastAsia="Arial" w:hAnsi="Arial" w:cs="Arial"/>
          <w:lang w:val="en-US"/>
        </w:rPr>
        <w:t>zaokruženo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dvije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decimale</w:t>
      </w:r>
      <w:proofErr w:type="spellEnd"/>
      <w:r w:rsidRPr="00F80A09">
        <w:rPr>
          <w:rFonts w:ascii="Arial" w:eastAsia="Arial" w:hAnsi="Arial" w:cs="Arial"/>
          <w:lang w:val="en-US"/>
        </w:rPr>
        <w:t>):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>1. Cijena-</w:t>
      </w:r>
      <w:proofErr w:type="gramStart"/>
      <w:r w:rsidRPr="00F80A09">
        <w:rPr>
          <w:rFonts w:ascii="Arial" w:eastAsia="Arial" w:hAnsi="Arial" w:cs="Arial"/>
          <w:lang w:val="en-US"/>
        </w:rPr>
        <w:t>60%</w:t>
      </w:r>
      <w:proofErr w:type="gramEnd"/>
      <w:r w:rsidRPr="00F80A09">
        <w:rPr>
          <w:rFonts w:ascii="Arial" w:eastAsia="Arial" w:hAnsi="Arial" w:cs="Arial"/>
          <w:lang w:val="en-US"/>
        </w:rPr>
        <w:t xml:space="preserve">=&gt; 60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2. </w:t>
      </w:r>
      <w:proofErr w:type="spellStart"/>
      <w:r w:rsidRPr="00F80A09">
        <w:rPr>
          <w:rFonts w:ascii="Arial" w:eastAsia="Arial" w:hAnsi="Arial" w:cs="Arial"/>
          <w:lang w:val="en-US"/>
        </w:rPr>
        <w:t>Ocjena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ključnog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- </w:t>
      </w:r>
      <w:proofErr w:type="gramStart"/>
      <w:r w:rsidRPr="00F80A09">
        <w:rPr>
          <w:rFonts w:ascii="Arial" w:eastAsia="Arial" w:hAnsi="Arial" w:cs="Arial"/>
          <w:lang w:val="en-US"/>
        </w:rPr>
        <w:t>40%</w:t>
      </w:r>
      <w:proofErr w:type="gramEnd"/>
      <w:r w:rsidRPr="00F80A09">
        <w:rPr>
          <w:rFonts w:ascii="Arial" w:eastAsia="Arial" w:hAnsi="Arial" w:cs="Arial"/>
          <w:lang w:val="en-US"/>
        </w:rPr>
        <w:t xml:space="preserve">=&gt; 40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br/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Formula </w:t>
      </w:r>
      <w:proofErr w:type="spellStart"/>
      <w:r w:rsidRPr="00F80A09">
        <w:rPr>
          <w:rFonts w:ascii="Arial" w:eastAsia="Arial" w:hAnsi="Arial" w:cs="Arial"/>
          <w:lang w:val="en-US"/>
        </w:rPr>
        <w:t>po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izračunava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ekonomski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najpovoljnija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</w:t>
      </w:r>
      <w:proofErr w:type="gramStart"/>
      <w:r w:rsidRPr="00F80A09">
        <w:rPr>
          <w:rFonts w:ascii="Arial" w:eastAsia="Arial" w:hAnsi="Arial" w:cs="Arial"/>
          <w:lang w:val="en-US"/>
        </w:rPr>
        <w:t>:</w:t>
      </w:r>
      <w:proofErr w:type="gramEnd"/>
      <w:r w:rsidRPr="00F80A09">
        <w:rPr>
          <w:rFonts w:ascii="Arial" w:eastAsia="Arial" w:hAnsi="Arial" w:cs="Arial"/>
          <w:lang w:val="en-US"/>
        </w:rPr>
        <w:br/>
        <w:t>T = C + PI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T = </w:t>
      </w:r>
      <w:proofErr w:type="spellStart"/>
      <w:r w:rsidRPr="00F80A09">
        <w:rPr>
          <w:rFonts w:ascii="Arial" w:eastAsia="Arial" w:hAnsi="Arial" w:cs="Arial"/>
          <w:lang w:val="en-US"/>
        </w:rPr>
        <w:t>ukupan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C =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ponuda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dobila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ponuđenu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cijenu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PI =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ponuda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dobila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 </w:t>
      </w:r>
      <w:proofErr w:type="spellStart"/>
      <w:r w:rsidRPr="00F80A09">
        <w:rPr>
          <w:rFonts w:ascii="Arial" w:eastAsia="Arial" w:hAnsi="Arial" w:cs="Arial"/>
          <w:lang w:val="en-US"/>
        </w:rPr>
        <w:t>iskustvo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ključnog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lang w:val="en-US"/>
        </w:rPr>
      </w:pPr>
      <w:r w:rsidRPr="00F80A09">
        <w:rPr>
          <w:rFonts w:ascii="Arial" w:eastAsia="Arial" w:hAnsi="Arial" w:cs="Arial"/>
          <w:b/>
          <w:lang w:val="en-US"/>
        </w:rPr>
        <w:t>- CIJENA 60%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Maksimalni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dodijelit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će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ponudi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s </w:t>
      </w:r>
      <w:proofErr w:type="spellStart"/>
      <w:r w:rsidRPr="00F80A09">
        <w:rPr>
          <w:rFonts w:ascii="Arial" w:eastAsia="Arial" w:hAnsi="Arial" w:cs="Arial"/>
          <w:lang w:val="en-US"/>
        </w:rPr>
        <w:t>najnižom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cijenom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. </w:t>
      </w:r>
      <w:proofErr w:type="spellStart"/>
      <w:r w:rsidRPr="00F80A09">
        <w:rPr>
          <w:rFonts w:ascii="Arial" w:eastAsia="Arial" w:hAnsi="Arial" w:cs="Arial"/>
          <w:lang w:val="en-US"/>
        </w:rPr>
        <w:t>Ovisno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o </w:t>
      </w:r>
      <w:proofErr w:type="spellStart"/>
      <w:r w:rsidRPr="00F80A09">
        <w:rPr>
          <w:rFonts w:ascii="Arial" w:eastAsia="Arial" w:hAnsi="Arial" w:cs="Arial"/>
          <w:lang w:val="en-US"/>
        </w:rPr>
        <w:t>najnižoj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cijeni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ostale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će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dobiti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manji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, </w:t>
      </w:r>
      <w:proofErr w:type="spellStart"/>
      <w:r w:rsidRPr="00F80A09">
        <w:rPr>
          <w:rFonts w:ascii="Arial" w:eastAsia="Arial" w:hAnsi="Arial" w:cs="Arial"/>
          <w:lang w:val="en-US"/>
        </w:rPr>
        <w:t>sukladno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slijedećoj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formuli</w:t>
      </w:r>
      <w:proofErr w:type="spellEnd"/>
      <w:proofErr w:type="gramStart"/>
      <w:r w:rsidRPr="00F80A09">
        <w:rPr>
          <w:rFonts w:ascii="Arial" w:eastAsia="Arial" w:hAnsi="Arial" w:cs="Arial"/>
          <w:lang w:val="en-US"/>
        </w:rPr>
        <w:t>:</w:t>
      </w:r>
      <w:proofErr w:type="gramEnd"/>
      <w:r w:rsidRPr="00F80A09">
        <w:rPr>
          <w:rFonts w:ascii="Arial" w:eastAsia="Arial" w:hAnsi="Arial" w:cs="Arial"/>
          <w:lang w:val="en-US"/>
        </w:rPr>
        <w:br/>
        <w:t>C = NC/CP * 60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C –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broj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ponuda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dobila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ponuđenu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cijenu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NC – </w:t>
      </w:r>
      <w:proofErr w:type="spellStart"/>
      <w:r w:rsidRPr="00F80A09">
        <w:rPr>
          <w:rFonts w:ascii="Arial" w:eastAsia="Arial" w:hAnsi="Arial" w:cs="Arial"/>
          <w:lang w:val="en-US"/>
        </w:rPr>
        <w:t>najniža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cijena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ponuđena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postupku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nabave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lastRenderedPageBreak/>
        <w:t xml:space="preserve">CP – </w:t>
      </w:r>
      <w:proofErr w:type="spellStart"/>
      <w:r w:rsidRPr="00F80A09">
        <w:rPr>
          <w:rFonts w:ascii="Arial" w:eastAsia="Arial" w:hAnsi="Arial" w:cs="Arial"/>
          <w:lang w:val="en-US"/>
        </w:rPr>
        <w:t>cijena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predmet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ocjene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60 –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maksimalni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Uspoređivat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će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cijene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bez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poreza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dodanu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vrijednost</w:t>
      </w:r>
      <w:proofErr w:type="spellEnd"/>
      <w:r w:rsidRPr="00F80A09">
        <w:rPr>
          <w:rFonts w:ascii="Arial" w:eastAsia="Arial" w:hAnsi="Arial" w:cs="Arial"/>
          <w:lang w:val="en-US"/>
        </w:rPr>
        <w:t>.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lang w:val="en-US"/>
        </w:rPr>
      </w:pPr>
      <w:r w:rsidRPr="00F80A09">
        <w:rPr>
          <w:rFonts w:ascii="Arial" w:eastAsia="Arial" w:hAnsi="Arial" w:cs="Arial"/>
          <w:b/>
          <w:lang w:val="en-US"/>
        </w:rPr>
        <w:t>- OCJENA ISKUSTVA KLJUČNOG STRUČNJAKA 40 %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Ponuditelj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mora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dokazati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ce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izvršavanje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provedbu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ugovora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imati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raspolaganju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1 </w:t>
      </w:r>
      <w:proofErr w:type="spellStart"/>
      <w:r w:rsidRPr="00F80A09">
        <w:rPr>
          <w:rFonts w:ascii="Arial" w:eastAsia="Arial" w:hAnsi="Arial" w:cs="Arial"/>
          <w:lang w:val="en-US"/>
        </w:rPr>
        <w:t>ključnog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• </w:t>
      </w:r>
      <w:r w:rsidRPr="00F80A09">
        <w:rPr>
          <w:rFonts w:ascii="Arial" w:eastAsia="Arial" w:hAnsi="Arial" w:cs="Arial"/>
          <w:lang w:val="en-US"/>
        </w:rPr>
        <w:tab/>
      </w:r>
      <w:proofErr w:type="spellStart"/>
      <w:r w:rsidRPr="00F80A09">
        <w:rPr>
          <w:rFonts w:ascii="Arial" w:eastAsia="Arial" w:hAnsi="Arial" w:cs="Arial"/>
          <w:lang w:val="en-US"/>
        </w:rPr>
        <w:t>Ključni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— </w:t>
      </w:r>
      <w:proofErr w:type="spellStart"/>
      <w:r w:rsidRPr="00F80A09">
        <w:rPr>
          <w:rFonts w:ascii="Arial" w:eastAsia="Arial" w:hAnsi="Arial" w:cs="Arial"/>
          <w:lang w:val="en-US"/>
        </w:rPr>
        <w:t>stručnjak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promociju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komunikaciju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Naruč</w:t>
      </w:r>
      <w:r>
        <w:rPr>
          <w:rFonts w:ascii="Arial" w:eastAsia="Arial" w:hAnsi="Arial" w:cs="Arial"/>
          <w:lang w:val="en-US"/>
        </w:rPr>
        <w:t>itelj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traži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dokaz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lang w:val="en-US"/>
        </w:rPr>
        <w:t>da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 </w:t>
      </w:r>
      <w:proofErr w:type="spellStart"/>
      <w:r w:rsidRPr="00F80A09">
        <w:rPr>
          <w:rFonts w:ascii="Arial" w:eastAsia="Arial" w:hAnsi="Arial" w:cs="Arial"/>
          <w:lang w:val="en-US"/>
        </w:rPr>
        <w:t>ključni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opće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profesionalno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te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specifično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iskustvo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provođenju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aktivnosti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iz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područja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promocije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komunikacije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međunarodnih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/ </w:t>
      </w:r>
      <w:proofErr w:type="spellStart"/>
      <w:r w:rsidRPr="00F80A09">
        <w:rPr>
          <w:rFonts w:ascii="Arial" w:eastAsia="Arial" w:hAnsi="Arial" w:cs="Arial"/>
          <w:lang w:val="en-US"/>
        </w:rPr>
        <w:t>ili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prekograničnih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projekata</w:t>
      </w:r>
      <w:proofErr w:type="spellEnd"/>
      <w:r w:rsidRPr="00F80A09">
        <w:rPr>
          <w:rFonts w:ascii="Arial" w:eastAsia="Arial" w:hAnsi="Arial" w:cs="Arial"/>
          <w:lang w:val="en-US"/>
        </w:rPr>
        <w:t xml:space="preserve">.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Ovim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kriterijem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utvrđuje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ocjenjuje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prethodno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Ponuditelja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uključenih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provedbu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aktivnosti</w:t>
      </w:r>
      <w:proofErr w:type="spellEnd"/>
      <w:r w:rsidRPr="00F80A09">
        <w:rPr>
          <w:rFonts w:ascii="Arial" w:eastAsia="Arial" w:hAnsi="Arial" w:cs="Arial"/>
          <w:lang w:val="en-US"/>
        </w:rPr>
        <w:t>.</w:t>
      </w:r>
      <w:proofErr w:type="gram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Ponuditelj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obvezan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uz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dostaviti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popunjenu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Tablicu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uspje</w:t>
      </w:r>
      <w:r>
        <w:rPr>
          <w:rFonts w:ascii="Arial" w:eastAsia="Arial" w:hAnsi="Arial" w:cs="Arial"/>
          <w:lang w:val="en-US"/>
        </w:rPr>
        <w:t>š</w:t>
      </w:r>
      <w:r w:rsidRPr="00F80A09">
        <w:rPr>
          <w:rFonts w:ascii="Arial" w:eastAsia="Arial" w:hAnsi="Arial" w:cs="Arial"/>
          <w:lang w:val="en-US"/>
        </w:rPr>
        <w:t>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realiziranih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ugovora</w:t>
      </w:r>
      <w:proofErr w:type="spellEnd"/>
      <w:r w:rsidRPr="00F80A09">
        <w:rPr>
          <w:rFonts w:ascii="Arial" w:eastAsia="Arial" w:hAnsi="Arial" w:cs="Arial"/>
          <w:lang w:val="en-US"/>
        </w:rPr>
        <w:t>/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iskustava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stručnjaka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>(</w:t>
      </w:r>
      <w:proofErr w:type="spellStart"/>
      <w:r w:rsidRPr="00F80A09">
        <w:rPr>
          <w:rFonts w:ascii="Arial" w:eastAsia="Arial" w:hAnsi="Arial" w:cs="Arial"/>
          <w:lang w:val="en-US"/>
        </w:rPr>
        <w:t>Prilog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) </w:t>
      </w:r>
      <w:proofErr w:type="spellStart"/>
      <w:r w:rsidRPr="00F80A09">
        <w:rPr>
          <w:rFonts w:ascii="Arial" w:eastAsia="Arial" w:hAnsi="Arial" w:cs="Arial"/>
          <w:lang w:val="en-US"/>
        </w:rPr>
        <w:t>kojim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dokazuje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realiziranih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međunarodnih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projekata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kojima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sudjelovao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kao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promociju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komunikaciju</w:t>
      </w:r>
      <w:proofErr w:type="spellEnd"/>
      <w:r w:rsidRPr="00F80A09">
        <w:rPr>
          <w:rFonts w:ascii="Arial" w:eastAsia="Arial" w:hAnsi="Arial" w:cs="Arial"/>
          <w:lang w:val="en-US"/>
        </w:rPr>
        <w:t>.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Specifično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će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koristiti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postupak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bodovanja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sukladno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kriteriju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odabira</w:t>
      </w:r>
      <w:proofErr w:type="spellEnd"/>
      <w:r w:rsidRPr="00F80A09">
        <w:rPr>
          <w:rFonts w:ascii="Arial" w:eastAsia="Arial" w:hAnsi="Arial" w:cs="Arial"/>
          <w:lang w:val="en-US"/>
        </w:rPr>
        <w:t>: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- </w:t>
      </w:r>
      <w:proofErr w:type="spellStart"/>
      <w:r w:rsidRPr="00F80A09">
        <w:rPr>
          <w:rFonts w:ascii="Arial" w:eastAsia="Arial" w:hAnsi="Arial" w:cs="Arial"/>
          <w:lang w:val="en-US"/>
        </w:rPr>
        <w:t>Broj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međunarodnih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projekata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kojima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osoba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sudjelovala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kao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promociju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komunikaciju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(</w:t>
      </w:r>
      <w:proofErr w:type="spellStart"/>
      <w:r w:rsidRPr="00F80A09">
        <w:rPr>
          <w:rFonts w:ascii="Arial" w:eastAsia="Arial" w:hAnsi="Arial" w:cs="Arial"/>
          <w:lang w:val="en-US"/>
        </w:rPr>
        <w:t>priprema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provedba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marketinškog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plana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/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ili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marketinške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strategije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, </w:t>
      </w:r>
      <w:proofErr w:type="spellStart"/>
      <w:r w:rsidRPr="00F80A09">
        <w:rPr>
          <w:rFonts w:ascii="Arial" w:eastAsia="Arial" w:hAnsi="Arial" w:cs="Arial"/>
          <w:lang w:val="en-US"/>
        </w:rPr>
        <w:t>provedba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radnog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paketa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promocije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komunikacije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sl.)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Minimalno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specifičnono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jedan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me</w:t>
      </w:r>
      <w:r>
        <w:rPr>
          <w:rFonts w:ascii="Arial" w:eastAsia="Arial" w:hAnsi="Arial" w:cs="Arial"/>
          <w:lang w:val="en-US"/>
        </w:rPr>
        <w:t>đ</w:t>
      </w:r>
      <w:r w:rsidRPr="00F80A09">
        <w:rPr>
          <w:rFonts w:ascii="Arial" w:eastAsia="Arial" w:hAnsi="Arial" w:cs="Arial"/>
          <w:lang w:val="en-US"/>
        </w:rPr>
        <w:t>unarodni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projekt</w:t>
      </w:r>
      <w:proofErr w:type="spellEnd"/>
      <w:r w:rsidRPr="00F80A09">
        <w:rPr>
          <w:rFonts w:ascii="Arial" w:eastAsia="Arial" w:hAnsi="Arial" w:cs="Arial"/>
          <w:lang w:val="en-US"/>
        </w:rPr>
        <w:t>.</w:t>
      </w:r>
      <w:proofErr w:type="gram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potrebe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dokazivanja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kvalifikacija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vještina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Ponuditelja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odnosno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utvrđivanje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općeg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I </w:t>
      </w:r>
      <w:proofErr w:type="spellStart"/>
      <w:r w:rsidRPr="00F80A09">
        <w:rPr>
          <w:rFonts w:ascii="Arial" w:eastAsia="Arial" w:hAnsi="Arial" w:cs="Arial"/>
          <w:lang w:val="en-US"/>
        </w:rPr>
        <w:t>specifičnog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Ponuditelj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treba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dostaviti</w:t>
      </w:r>
      <w:proofErr w:type="spellEnd"/>
      <w:r w:rsidRPr="00F80A09">
        <w:rPr>
          <w:rFonts w:ascii="Arial" w:eastAsia="Arial" w:hAnsi="Arial" w:cs="Arial"/>
          <w:lang w:val="en-US"/>
        </w:rPr>
        <w:t>: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proofErr w:type="spellStart"/>
      <w:r w:rsidRPr="00F80A09">
        <w:rPr>
          <w:rFonts w:ascii="Arial" w:eastAsia="Arial" w:hAnsi="Arial" w:cs="Arial"/>
          <w:lang w:val="en-US"/>
        </w:rPr>
        <w:t>Za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Ključnog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— </w:t>
      </w:r>
      <w:proofErr w:type="spellStart"/>
      <w:r w:rsidRPr="00F80A09">
        <w:rPr>
          <w:rFonts w:ascii="Arial" w:eastAsia="Arial" w:hAnsi="Arial" w:cs="Arial"/>
          <w:lang w:val="en-US"/>
        </w:rPr>
        <w:t>Popunjen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obrazac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žvotopisa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s </w:t>
      </w:r>
      <w:proofErr w:type="spellStart"/>
      <w:r w:rsidRPr="00F80A09">
        <w:rPr>
          <w:rFonts w:ascii="Arial" w:eastAsia="Arial" w:hAnsi="Arial" w:cs="Arial"/>
          <w:lang w:val="en-US"/>
        </w:rPr>
        <w:t>obrazovnim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sručnim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kvalifikacijama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, </w:t>
      </w:r>
      <w:proofErr w:type="spellStart"/>
      <w:r w:rsidRPr="00F80A09">
        <w:rPr>
          <w:rFonts w:ascii="Arial" w:eastAsia="Arial" w:hAnsi="Arial" w:cs="Arial"/>
          <w:lang w:val="en-US"/>
        </w:rPr>
        <w:t>općim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te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specifičnim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iskustvom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će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se </w:t>
      </w:r>
      <w:proofErr w:type="spellStart"/>
      <w:r w:rsidRPr="00F80A09">
        <w:rPr>
          <w:rFonts w:ascii="Arial" w:eastAsia="Arial" w:hAnsi="Arial" w:cs="Arial"/>
          <w:lang w:val="en-US"/>
        </w:rPr>
        <w:t>koristiti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postupku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bodovanja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sukladno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kriteriju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odabira</w:t>
      </w:r>
      <w:proofErr w:type="spellEnd"/>
      <w:r w:rsidRPr="00F80A09">
        <w:rPr>
          <w:rFonts w:ascii="Arial" w:eastAsia="Arial" w:hAnsi="Arial" w:cs="Arial"/>
          <w:lang w:val="en-US"/>
        </w:rPr>
        <w:t>,  (</w:t>
      </w:r>
      <w:proofErr w:type="spellStart"/>
      <w:r w:rsidRPr="00F80A09">
        <w:rPr>
          <w:rFonts w:ascii="Arial" w:eastAsia="Arial" w:hAnsi="Arial" w:cs="Arial"/>
          <w:lang w:val="en-US"/>
        </w:rPr>
        <w:t>Prilog</w:t>
      </w:r>
      <w:proofErr w:type="spellEnd"/>
      <w:r w:rsidRPr="00F80A09">
        <w:rPr>
          <w:rFonts w:ascii="Arial" w:eastAsia="Arial" w:hAnsi="Arial" w:cs="Arial"/>
          <w:lang w:val="en-US"/>
        </w:rPr>
        <w:t>)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- </w:t>
      </w:r>
      <w:proofErr w:type="spellStart"/>
      <w:proofErr w:type="gramStart"/>
      <w:r w:rsidRPr="00F80A09">
        <w:rPr>
          <w:rFonts w:ascii="Arial" w:eastAsia="Arial" w:hAnsi="Arial" w:cs="Arial"/>
          <w:lang w:val="en-US"/>
        </w:rPr>
        <w:t>za</w:t>
      </w:r>
      <w:proofErr w:type="spellEnd"/>
      <w:proofErr w:type="gram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Ključnog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stručnjaka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uz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životopis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potrebno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priložiti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Presliku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diplome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o </w:t>
      </w:r>
      <w:proofErr w:type="spellStart"/>
      <w:r w:rsidRPr="00F80A09">
        <w:rPr>
          <w:rFonts w:ascii="Arial" w:eastAsia="Arial" w:hAnsi="Arial" w:cs="Arial"/>
          <w:lang w:val="en-US"/>
        </w:rPr>
        <w:t>završenom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studiju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 xml:space="preserve">- </w:t>
      </w:r>
      <w:proofErr w:type="spellStart"/>
      <w:r w:rsidRPr="00F80A09">
        <w:rPr>
          <w:rFonts w:ascii="Arial" w:eastAsia="Arial" w:hAnsi="Arial" w:cs="Arial"/>
          <w:lang w:val="en-US"/>
        </w:rPr>
        <w:t>Popis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projekata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kojima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je </w:t>
      </w:r>
      <w:proofErr w:type="spellStart"/>
      <w:r w:rsidRPr="00F80A09">
        <w:rPr>
          <w:rFonts w:ascii="Arial" w:eastAsia="Arial" w:hAnsi="Arial" w:cs="Arial"/>
          <w:lang w:val="en-US"/>
        </w:rPr>
        <w:t>stručnjak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sudjelovao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koji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ulaze</w:t>
      </w:r>
      <w:proofErr w:type="spellEnd"/>
      <w:r w:rsidRPr="00F80A09">
        <w:rPr>
          <w:rFonts w:ascii="Arial" w:eastAsia="Arial" w:hAnsi="Arial" w:cs="Arial"/>
          <w:lang w:val="en-US"/>
        </w:rPr>
        <w:t xml:space="preserve"> u </w:t>
      </w:r>
      <w:proofErr w:type="spellStart"/>
      <w:r w:rsidRPr="00F80A09">
        <w:rPr>
          <w:rFonts w:ascii="Arial" w:eastAsia="Arial" w:hAnsi="Arial" w:cs="Arial"/>
          <w:lang w:val="en-US"/>
        </w:rPr>
        <w:t>izračun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kriterija</w:t>
      </w:r>
      <w:proofErr w:type="spellEnd"/>
      <w:r w:rsidRPr="00F80A09">
        <w:rPr>
          <w:rFonts w:ascii="Arial" w:eastAsia="Arial" w:hAnsi="Arial" w:cs="Arial"/>
          <w:lang w:val="en-US"/>
        </w:rPr>
        <w:t xml:space="preserve"> (</w:t>
      </w:r>
      <w:proofErr w:type="spellStart"/>
      <w:r w:rsidRPr="00F80A09">
        <w:rPr>
          <w:rFonts w:ascii="Arial" w:eastAsia="Arial" w:hAnsi="Arial" w:cs="Arial"/>
          <w:lang w:val="en-US"/>
        </w:rPr>
        <w:t>popuniti</w:t>
      </w:r>
      <w:proofErr w:type="spellEnd"/>
      <w:r w:rsidRPr="00F80A09">
        <w:rPr>
          <w:rFonts w:ascii="Arial" w:eastAsia="Arial" w:hAnsi="Arial" w:cs="Arial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lang w:val="en-US"/>
        </w:rPr>
        <w:t>tablicu</w:t>
      </w:r>
      <w:proofErr w:type="spellEnd"/>
      <w:r w:rsidRPr="00F80A09">
        <w:rPr>
          <w:rFonts w:ascii="Arial" w:eastAsia="Arial" w:hAnsi="Arial" w:cs="Arial"/>
          <w:lang w:val="en-US"/>
        </w:rPr>
        <w:t xml:space="preserve">, </w:t>
      </w:r>
      <w:proofErr w:type="spellStart"/>
      <w:r w:rsidRPr="00F80A09">
        <w:rPr>
          <w:rFonts w:ascii="Arial" w:eastAsia="Arial" w:hAnsi="Arial" w:cs="Arial"/>
          <w:lang w:val="en-US"/>
        </w:rPr>
        <w:t>Prilog</w:t>
      </w:r>
      <w:proofErr w:type="spellEnd"/>
      <w:r w:rsidRPr="00F80A09">
        <w:rPr>
          <w:rFonts w:ascii="Arial" w:eastAsia="Arial" w:hAnsi="Arial" w:cs="Arial"/>
          <w:lang w:val="en-US"/>
        </w:rPr>
        <w:t>)</w:t>
      </w: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u w:val="single"/>
          <w:lang w:val="en-US"/>
        </w:rPr>
      </w:pPr>
      <w:proofErr w:type="spellStart"/>
      <w:r w:rsidRPr="00F80A09">
        <w:rPr>
          <w:rFonts w:ascii="Arial" w:eastAsia="Arial" w:hAnsi="Arial" w:cs="Arial"/>
          <w:u w:val="single"/>
          <w:lang w:val="en-US"/>
        </w:rPr>
        <w:t>Ocjena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i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vrednovanje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iskustva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ponuditelja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temeijem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opeeg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i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specifienog</w:t>
      </w:r>
      <w:proofErr w:type="spellEnd"/>
      <w:r w:rsidRPr="00F80A09">
        <w:rPr>
          <w:rFonts w:ascii="Arial" w:eastAsia="Arial" w:hAnsi="Arial" w:cs="Arial"/>
          <w:u w:val="single"/>
          <w:lang w:val="en-US"/>
        </w:rPr>
        <w:t xml:space="preserve"> </w:t>
      </w:r>
      <w:proofErr w:type="spellStart"/>
      <w:r w:rsidRPr="00F80A09">
        <w:rPr>
          <w:rFonts w:ascii="Arial" w:eastAsia="Arial" w:hAnsi="Arial" w:cs="Arial"/>
          <w:u w:val="single"/>
          <w:lang w:val="en-US"/>
        </w:rPr>
        <w:t>iskustva</w:t>
      </w:r>
      <w:proofErr w:type="spellEnd"/>
    </w:p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  <w:r w:rsidRPr="00F80A09">
        <w:rPr>
          <w:rFonts w:ascii="Arial" w:eastAsia="Arial" w:hAnsi="Arial" w:cs="Arial"/>
          <w:lang w:val="en-US"/>
        </w:rPr>
        <w:tab/>
      </w:r>
      <w:r w:rsidRPr="00F80A09">
        <w:rPr>
          <w:rFonts w:ascii="Arial" w:eastAsia="Arial" w:hAnsi="Arial" w:cs="Arial"/>
          <w:lang w:val="en-US"/>
        </w:rPr>
        <w:tab/>
        <w:t xml:space="preserve">   </w:t>
      </w:r>
      <w:r w:rsidRPr="00F80A09">
        <w:rPr>
          <w:rFonts w:ascii="Arial" w:eastAsia="Arial" w:hAnsi="Arial" w:cs="Arial"/>
          <w:lang w:val="en-US"/>
        </w:rPr>
        <w:tab/>
      </w:r>
    </w:p>
    <w:tbl>
      <w:tblPr>
        <w:tblStyle w:val="TableGrid1"/>
        <w:tblW w:w="0" w:type="auto"/>
        <w:tblLook w:val="04A0"/>
      </w:tblPr>
      <w:tblGrid>
        <w:gridCol w:w="3080"/>
        <w:gridCol w:w="3081"/>
        <w:gridCol w:w="3081"/>
      </w:tblGrid>
      <w:tr w:rsidR="005A5661" w:rsidRPr="00F80A09" w:rsidTr="00D2373C">
        <w:trPr>
          <w:trHeight w:val="503"/>
        </w:trPr>
        <w:tc>
          <w:tcPr>
            <w:tcW w:w="3080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Kriterij</w:t>
            </w:r>
            <w:proofErr w:type="spellEnd"/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Broj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referenci</w:t>
            </w:r>
            <w:proofErr w:type="spellEnd"/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Bodovi</w:t>
            </w:r>
            <w:proofErr w:type="spellEnd"/>
          </w:p>
        </w:tc>
      </w:tr>
      <w:tr w:rsidR="005A5661" w:rsidRPr="00F80A09" w:rsidTr="00D2373C">
        <w:trPr>
          <w:trHeight w:val="878"/>
        </w:trPr>
        <w:tc>
          <w:tcPr>
            <w:tcW w:w="3080" w:type="dxa"/>
            <w:vMerge w:val="restart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Stručnjak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1 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Stručnjak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za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promociju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komunikaciju</w:t>
            </w:r>
            <w:proofErr w:type="spellEnd"/>
          </w:p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Broj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medunarbdnih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projekata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u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kojima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je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osoba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sudjelovala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kao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stručnjak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za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promociju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komunikaciju</w:t>
            </w:r>
            <w:proofErr w:type="spellEnd"/>
          </w:p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(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priprema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provedba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marketinškog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plana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/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ili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marketinške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strategije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>,</w:t>
            </w:r>
          </w:p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proofErr w:type="gramStart"/>
            <w:r w:rsidRPr="00F80A09">
              <w:rPr>
                <w:rFonts w:ascii="Arial" w:eastAsia="Arial" w:hAnsi="Arial" w:cs="Arial"/>
                <w:lang w:val="en-US"/>
              </w:rPr>
              <w:t>provedba</w:t>
            </w:r>
            <w:proofErr w:type="spellEnd"/>
            <w:proofErr w:type="gram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radnog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paketa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pro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mocije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komunikacije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sl.)</w:t>
            </w:r>
          </w:p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min 1</w:t>
            </w: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5</w:t>
            </w:r>
          </w:p>
        </w:tc>
      </w:tr>
      <w:tr w:rsidR="005A5661" w:rsidRPr="00F80A09" w:rsidTr="00D2373C">
        <w:trPr>
          <w:trHeight w:val="962"/>
        </w:trPr>
        <w:tc>
          <w:tcPr>
            <w:tcW w:w="3080" w:type="dxa"/>
            <w:vMerge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2-3</w:t>
            </w: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10</w:t>
            </w:r>
          </w:p>
        </w:tc>
      </w:tr>
      <w:tr w:rsidR="005A5661" w:rsidRPr="00F80A09" w:rsidTr="00D2373C">
        <w:trPr>
          <w:trHeight w:val="1004"/>
        </w:trPr>
        <w:tc>
          <w:tcPr>
            <w:tcW w:w="3080" w:type="dxa"/>
            <w:vMerge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4-5</w:t>
            </w: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25</w:t>
            </w:r>
          </w:p>
        </w:tc>
      </w:tr>
      <w:tr w:rsidR="005A5661" w:rsidRPr="00F80A09" w:rsidTr="00D2373C">
        <w:tc>
          <w:tcPr>
            <w:tcW w:w="3080" w:type="dxa"/>
            <w:vMerge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više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od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5</w:t>
            </w: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40</w:t>
            </w:r>
          </w:p>
        </w:tc>
      </w:tr>
      <w:tr w:rsidR="005A5661" w:rsidRPr="00F80A09" w:rsidTr="00D2373C">
        <w:trPr>
          <w:trHeight w:val="564"/>
        </w:trPr>
        <w:tc>
          <w:tcPr>
            <w:tcW w:w="3080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MaksimaIni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broj</w:t>
            </w:r>
            <w:proofErr w:type="spellEnd"/>
            <w:r w:rsidRPr="00F80A09">
              <w:rPr>
                <w:rFonts w:ascii="Arial" w:eastAsia="Arial" w:hAnsi="Arial" w:cs="Arial"/>
                <w:lang w:val="en-US"/>
              </w:rPr>
              <w:t xml:space="preserve">  </w:t>
            </w:r>
            <w:proofErr w:type="spellStart"/>
            <w:r w:rsidRPr="00F80A09">
              <w:rPr>
                <w:rFonts w:ascii="Arial" w:eastAsia="Arial" w:hAnsi="Arial" w:cs="Arial"/>
                <w:lang w:val="en-US"/>
              </w:rPr>
              <w:t>bodova</w:t>
            </w:r>
            <w:proofErr w:type="spellEnd"/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5A5661" w:rsidRPr="00F80A09" w:rsidRDefault="005A5661" w:rsidP="00D2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F80A09">
              <w:rPr>
                <w:rFonts w:ascii="Arial" w:eastAsia="Arial" w:hAnsi="Arial" w:cs="Arial"/>
                <w:lang w:val="en-US"/>
              </w:rPr>
              <w:t>40</w:t>
            </w:r>
          </w:p>
        </w:tc>
      </w:tr>
    </w:tbl>
    <w:p w:rsidR="005A5661" w:rsidRPr="00F80A09" w:rsidRDefault="005A5661" w:rsidP="005A56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en-US"/>
        </w:rPr>
      </w:pP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            Rok za dostavu ponuda:</w:t>
      </w:r>
      <w:r w:rsidRPr="00F80A09">
        <w:rPr>
          <w:rFonts w:ascii="Arial" w:eastAsia="Times New Roman" w:hAnsi="Arial" w:cs="Arial"/>
          <w:iCs/>
        </w:rPr>
        <w:t xml:space="preserve"> </w:t>
      </w:r>
      <w:r w:rsidRPr="00F80A09">
        <w:rPr>
          <w:rFonts w:ascii="Arial" w:eastAsia="Times New Roman" w:hAnsi="Arial" w:cs="Arial"/>
          <w:iCs/>
          <w:u w:val="single"/>
        </w:rPr>
        <w:t>bez obzira na način dostave</w:t>
      </w:r>
      <w:r w:rsidRPr="00F80A09">
        <w:rPr>
          <w:rFonts w:ascii="Arial" w:eastAsia="Times New Roman" w:hAnsi="Arial" w:cs="Arial"/>
          <w:iCs/>
        </w:rPr>
        <w:t xml:space="preserve"> do </w:t>
      </w:r>
      <w:r w:rsidRPr="00F80A09">
        <w:rPr>
          <w:rFonts w:ascii="Arial" w:eastAsia="Times New Roman" w:hAnsi="Arial" w:cs="Arial"/>
          <w:b/>
          <w:iCs/>
        </w:rPr>
        <w:t>11:00 sati</w:t>
      </w:r>
      <w:r w:rsidRPr="00F80A09">
        <w:rPr>
          <w:rFonts w:ascii="Arial" w:eastAsia="Times New Roman" w:hAnsi="Arial" w:cs="Arial"/>
          <w:iCs/>
        </w:rPr>
        <w:t xml:space="preserve"> </w:t>
      </w:r>
      <w:r w:rsidRPr="00F80A09">
        <w:rPr>
          <w:rFonts w:ascii="Arial" w:eastAsia="Times New Roman" w:hAnsi="Arial" w:cs="Arial"/>
          <w:b/>
          <w:iCs/>
        </w:rPr>
        <w:t xml:space="preserve">do dana </w:t>
      </w: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           27. svibnja 2021. godine (četvrtak). </w:t>
      </w: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iCs/>
        </w:rPr>
        <w:t xml:space="preserve">Ponude će se otvoriti (nejavno) na adresi Split, Dioklecijanova broj 7, Centar za kulturu i cjeloživotno obrazovanje Zlatna vrata, </w:t>
      </w:r>
      <w:r w:rsidRPr="00F80A09">
        <w:rPr>
          <w:rFonts w:ascii="Arial" w:eastAsia="Times New Roman" w:hAnsi="Arial" w:cs="Arial"/>
          <w:b/>
          <w:iCs/>
        </w:rPr>
        <w:t>27. svibnja 2021. godine u 11.00 sati.</w:t>
      </w:r>
    </w:p>
    <w:p w:rsidR="005A5661" w:rsidRPr="00F80A09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 </w:t>
      </w:r>
    </w:p>
    <w:p w:rsidR="005A5661" w:rsidRPr="00F80A09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>Način dostavljanja ponuda i adresa:</w:t>
      </w:r>
      <w:r w:rsidRPr="00F80A09">
        <w:rPr>
          <w:rFonts w:ascii="Arial" w:eastAsia="Times New Roman" w:hAnsi="Arial" w:cs="Arial"/>
          <w:iCs/>
        </w:rPr>
        <w:t xml:space="preserve"> u zatvorenoj omotnici s naznakom „ne</w:t>
      </w: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      </w:t>
      </w:r>
      <w:r w:rsidRPr="00F80A09">
        <w:rPr>
          <w:rFonts w:ascii="Arial" w:eastAsia="Times New Roman" w:hAnsi="Arial" w:cs="Arial"/>
          <w:iCs/>
        </w:rPr>
        <w:t>otvaraj“, evidencijski broj nabave, nazivom ponuditelja i nazivom predmeta nabave na</w:t>
      </w: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iCs/>
        </w:rPr>
        <w:t xml:space="preserve">      protokol Centra za kulturu i cjeloživotno obrazovanje Zlatna vrata, Split, </w:t>
      </w: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iCs/>
        </w:rPr>
        <w:t xml:space="preserve">      Dioklecijanova  7 </w:t>
      </w: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>Način određivanja cijene ponude: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</w:rPr>
      </w:pPr>
      <w:r w:rsidRPr="00F80A09">
        <w:rPr>
          <w:rFonts w:ascii="Arial" w:eastAsia="Times New Roman" w:hAnsi="Arial" w:cs="Arial"/>
          <w:iCs/>
        </w:rPr>
        <w:t xml:space="preserve">            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</w:rPr>
      </w:pPr>
      <w:r w:rsidRPr="00F80A09">
        <w:rPr>
          <w:rFonts w:ascii="Arial" w:hAnsi="Arial" w:cs="Arial"/>
          <w:iCs/>
        </w:rPr>
        <w:t xml:space="preserve">            Cijenu ponude (u ponudbenom listu) ponuditelj će upisati bez PDV-a, iznos PDV-a </w:t>
      </w:r>
    </w:p>
    <w:p w:rsidR="005A5661" w:rsidRPr="00F80A09" w:rsidRDefault="005A5661" w:rsidP="005A5661">
      <w:pPr>
        <w:spacing w:after="0" w:line="256" w:lineRule="auto"/>
        <w:ind w:left="426" w:hanging="426"/>
        <w:jc w:val="both"/>
        <w:rPr>
          <w:rFonts w:ascii="Arial" w:hAnsi="Arial" w:cs="Arial"/>
          <w:iCs/>
        </w:rPr>
      </w:pPr>
      <w:r w:rsidRPr="00F80A09">
        <w:rPr>
          <w:rFonts w:ascii="Arial" w:hAnsi="Arial" w:cs="Arial"/>
          <w:iCs/>
        </w:rPr>
        <w:t xml:space="preserve">            (ukoliko ponuditelj nije u sustavu PDV-a ovo mjesto ostavlja prazno), te cijenu s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</w:rPr>
      </w:pPr>
      <w:r w:rsidRPr="00F80A09">
        <w:rPr>
          <w:rFonts w:ascii="Arial" w:hAnsi="Arial" w:cs="Arial"/>
          <w:iCs/>
        </w:rPr>
        <w:t xml:space="preserve">            PDV-om.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</w:rPr>
      </w:pPr>
      <w:r w:rsidRPr="00F80A09">
        <w:rPr>
          <w:rFonts w:ascii="Arial" w:hAnsi="Arial" w:cs="Arial"/>
          <w:iCs/>
        </w:rPr>
        <w:t xml:space="preserve">            </w:t>
      </w:r>
      <w:r w:rsidRPr="00F80A09">
        <w:rPr>
          <w:rFonts w:ascii="Arial" w:hAnsi="Arial" w:cs="Arial"/>
          <w:iCs/>
          <w:u w:val="single"/>
        </w:rPr>
        <w:t>Cijena ponude piše se brojkama u apsolutnom iznosu i izražava se u kunama</w:t>
      </w:r>
      <w:r w:rsidRPr="00F80A09">
        <w:rPr>
          <w:rFonts w:ascii="Arial" w:hAnsi="Arial" w:cs="Arial"/>
          <w:iCs/>
        </w:rPr>
        <w:t>.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</w:rPr>
      </w:pPr>
      <w:r w:rsidRPr="00F80A09">
        <w:rPr>
          <w:rFonts w:ascii="Arial" w:hAnsi="Arial" w:cs="Arial"/>
          <w:iCs/>
        </w:rPr>
        <w:t xml:space="preserve">            U cijenu ponude bez PDV-a moraju biti uračunati svi troškovi i popusti. 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</w:rPr>
      </w:pPr>
      <w:r w:rsidRPr="00F80A09">
        <w:rPr>
          <w:rFonts w:ascii="Arial" w:hAnsi="Arial" w:cs="Arial"/>
          <w:iCs/>
        </w:rPr>
        <w:t xml:space="preserve">            Cijena ponude je nepromjenjiva za vrijeme trajanja ugovora.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iCs/>
          <w:u w:val="single"/>
        </w:rPr>
      </w:pPr>
      <w:r w:rsidRPr="00F80A09">
        <w:rPr>
          <w:rFonts w:ascii="Arial" w:hAnsi="Arial" w:cs="Arial"/>
          <w:iCs/>
        </w:rPr>
        <w:t xml:space="preserve">            </w:t>
      </w:r>
    </w:p>
    <w:p w:rsidR="005A5661" w:rsidRPr="00F80A09" w:rsidRDefault="005A5661" w:rsidP="005A5661">
      <w:pPr>
        <w:spacing w:after="0" w:line="256" w:lineRule="auto"/>
        <w:jc w:val="both"/>
        <w:rPr>
          <w:rFonts w:ascii="Arial" w:hAnsi="Arial" w:cs="Arial"/>
          <w:b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>Rok izvršenja:</w:t>
      </w:r>
      <w:r w:rsidRPr="00F80A09">
        <w:rPr>
          <w:rFonts w:ascii="Arial" w:eastAsia="Times New Roman" w:hAnsi="Arial" w:cs="Arial"/>
          <w:iCs/>
        </w:rPr>
        <w:t xml:space="preserve"> </w:t>
      </w:r>
      <w:r>
        <w:rPr>
          <w:rFonts w:ascii="Arial" w:eastAsia="Times New Roman" w:hAnsi="Arial" w:cs="Arial"/>
          <w:iCs/>
        </w:rPr>
        <w:t>18</w:t>
      </w:r>
      <w:r w:rsidRPr="00F80A09">
        <w:rPr>
          <w:rFonts w:ascii="Arial" w:eastAsia="Times New Roman" w:hAnsi="Arial" w:cs="Arial"/>
          <w:iCs/>
        </w:rPr>
        <w:t xml:space="preserve"> (</w:t>
      </w:r>
      <w:r>
        <w:rPr>
          <w:rFonts w:ascii="Arial" w:eastAsia="Times New Roman" w:hAnsi="Arial" w:cs="Arial"/>
          <w:iCs/>
        </w:rPr>
        <w:t>osamnaest</w:t>
      </w:r>
      <w:r w:rsidRPr="00F80A09">
        <w:rPr>
          <w:rFonts w:ascii="Arial" w:eastAsia="Times New Roman" w:hAnsi="Arial" w:cs="Arial"/>
          <w:iCs/>
        </w:rPr>
        <w:t>) mjeseci od obostrano potpisanog ugovora.</w:t>
      </w:r>
    </w:p>
    <w:p w:rsidR="005A5661" w:rsidRPr="00F80A09" w:rsidRDefault="005A5661" w:rsidP="005A56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Mjesto izvršenja: </w:t>
      </w:r>
      <w:r w:rsidRPr="00F80A09">
        <w:rPr>
          <w:rFonts w:ascii="Arial" w:eastAsia="Times New Roman" w:hAnsi="Arial" w:cs="Arial"/>
          <w:iCs/>
        </w:rPr>
        <w:t>Poslovne prostorije Ponuditelja</w:t>
      </w:r>
    </w:p>
    <w:p w:rsidR="005A5661" w:rsidRPr="00F80A09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>Kontakt osoba (ime, prezime, telefon, e-mail</w:t>
      </w:r>
      <w:r w:rsidRPr="00F80A09">
        <w:rPr>
          <w:rFonts w:ascii="Arial" w:eastAsia="Times New Roman" w:hAnsi="Arial" w:cs="Arial"/>
          <w:iCs/>
        </w:rPr>
        <w:t xml:space="preserve">): </w:t>
      </w: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iCs/>
        </w:rPr>
        <w:t xml:space="preserve">      Kontakt osoba: Nedjeljko Kegalj, 0914701437</w:t>
      </w: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F80A09">
        <w:rPr>
          <w:rFonts w:ascii="Arial" w:eastAsia="Times New Roman" w:hAnsi="Arial" w:cs="Arial"/>
          <w:iCs/>
        </w:rPr>
        <w:t xml:space="preserve">            </w:t>
      </w:r>
      <w:r w:rsidRPr="00F80A09">
        <w:rPr>
          <w:rFonts w:ascii="Arial" w:eastAsia="Times New Roman" w:hAnsi="Arial" w:cs="Arial"/>
          <w:iCs/>
          <w:u w:val="single"/>
        </w:rPr>
        <w:t xml:space="preserve">Kontakt osoba vezano za pitanja oko projektnog zadatka i troškovnika: Danijela </w:t>
      </w:r>
    </w:p>
    <w:p w:rsidR="005A5661" w:rsidRPr="00F80A09" w:rsidRDefault="005A5661" w:rsidP="005A566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F80A09">
        <w:rPr>
          <w:rFonts w:ascii="Arial" w:eastAsia="Times New Roman" w:hAnsi="Arial" w:cs="Arial"/>
          <w:iCs/>
          <w:u w:val="single"/>
        </w:rPr>
        <w:t xml:space="preserve">            Ćukušić, 021/361524, mail: info@zlatnavrata.hr</w:t>
      </w:r>
    </w:p>
    <w:p w:rsidR="005A5661" w:rsidRPr="00F80A09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>Datum objave na internetskim stranicama: 18. svibnja 2021.</w:t>
      </w:r>
      <w:r w:rsidRPr="00F80A09">
        <w:rPr>
          <w:rFonts w:ascii="Arial" w:eastAsia="Times New Roman" w:hAnsi="Arial" w:cs="Arial"/>
          <w:iCs/>
        </w:rPr>
        <w:t xml:space="preserve"> godine.</w:t>
      </w:r>
    </w:p>
    <w:p w:rsidR="005A5661" w:rsidRPr="00F80A09" w:rsidRDefault="005A5661" w:rsidP="005A56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Vrsta, sredstvo i uvjeti jamstva: </w:t>
      </w:r>
      <w:r w:rsidRPr="00F80A09">
        <w:rPr>
          <w:rFonts w:ascii="Arial" w:eastAsia="Times New Roman" w:hAnsi="Arial" w:cs="Arial"/>
          <w:iCs/>
        </w:rPr>
        <w:t>Ne traži se.</w:t>
      </w:r>
    </w:p>
    <w:p w:rsidR="005A5661" w:rsidRPr="00F80A09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F80A09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F80A09">
        <w:rPr>
          <w:rFonts w:ascii="Arial" w:eastAsia="Times New Roman" w:hAnsi="Arial" w:cs="Arial"/>
          <w:b/>
          <w:iCs/>
        </w:rPr>
        <w:t xml:space="preserve">Način izrade ponude: </w:t>
      </w:r>
    </w:p>
    <w:p w:rsidR="005A5661" w:rsidRPr="00F80A09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F80A09">
        <w:rPr>
          <w:rFonts w:ascii="Arial" w:eastAsia="Times New Roman" w:hAnsi="Arial" w:cs="Arial"/>
          <w:iCs/>
        </w:rPr>
        <w:t xml:space="preserve">      Ponuda se izrađuje na način da čini cjelinu, na hrvatskom jeziku i latiničnom pismu.</w:t>
      </w:r>
    </w:p>
    <w:p w:rsidR="005A5661" w:rsidRPr="00F80A09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F80A09">
        <w:rPr>
          <w:rFonts w:ascii="Arial" w:eastAsia="Times New Roman" w:hAnsi="Arial" w:cs="Arial"/>
          <w:iCs/>
        </w:rPr>
        <w:t xml:space="preserve">            </w:t>
      </w:r>
      <w:r w:rsidRPr="00F80A09">
        <w:rPr>
          <w:rFonts w:ascii="Arial" w:eastAsia="Times New Roman" w:hAnsi="Arial" w:cs="Arial"/>
          <w:iCs/>
          <w:u w:val="single"/>
        </w:rPr>
        <w:t>Ponuda se uvezuje jamstvenikom i to na način da se onemogući naknadno vađenje ili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u w:val="single"/>
          <w:lang w:eastAsia="hr-HR"/>
        </w:rPr>
      </w:pPr>
      <w:r w:rsidRPr="00F80A09">
        <w:rPr>
          <w:rFonts w:ascii="Arial" w:eastAsia="Times New Roman" w:hAnsi="Arial" w:cs="Arial"/>
          <w:iCs/>
        </w:rPr>
        <w:t xml:space="preserve">            </w:t>
      </w:r>
      <w:r w:rsidRPr="00F80A09">
        <w:rPr>
          <w:rFonts w:ascii="Arial" w:eastAsia="Times New Roman" w:hAnsi="Arial" w:cs="Arial"/>
          <w:iCs/>
          <w:u w:val="single"/>
        </w:rPr>
        <w:t xml:space="preserve">umetanje listova. </w:t>
      </w:r>
      <w:r w:rsidRPr="00F80A09">
        <w:rPr>
          <w:rFonts w:ascii="Arial" w:eastAsia="Times New Roman" w:hAnsi="Arial" w:cs="Arial"/>
          <w:u w:val="single"/>
          <w:lang w:eastAsia="hr-HR"/>
        </w:rPr>
        <w:t>Stranice ponude se označavaju</w:t>
      </w:r>
      <w:r w:rsidRPr="00EB686B">
        <w:rPr>
          <w:rFonts w:ascii="Arial" w:eastAsia="Times New Roman" w:hAnsi="Arial" w:cs="Arial"/>
          <w:u w:val="single"/>
          <w:lang w:eastAsia="hr-HR"/>
        </w:rPr>
        <w:t xml:space="preserve"> brojem na način da je vidljiv redni 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</w:t>
      </w:r>
      <w:r w:rsidRPr="00EB686B">
        <w:rPr>
          <w:rFonts w:ascii="Arial" w:eastAsia="Times New Roman" w:hAnsi="Arial" w:cs="Arial"/>
          <w:u w:val="single"/>
          <w:lang w:eastAsia="hr-HR"/>
        </w:rPr>
        <w:t>broj stranice i ukupan broj stranica ponude</w:t>
      </w:r>
      <w:r w:rsidRPr="00EB686B">
        <w:rPr>
          <w:rFonts w:ascii="Arial" w:eastAsia="Times New Roman" w:hAnsi="Arial" w:cs="Arial"/>
          <w:lang w:eastAsia="hr-HR"/>
        </w:rPr>
        <w:t>.</w:t>
      </w:r>
      <w:r w:rsidRPr="00EB686B">
        <w:rPr>
          <w:rFonts w:ascii="Arial" w:eastAsia="Times New Roman" w:hAnsi="Arial" w:cs="Arial"/>
          <w:iCs/>
        </w:rPr>
        <w:t xml:space="preserve"> Ponude se pišu neizbrisivom tintom.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mora sadržavati: </w:t>
      </w:r>
    </w:p>
    <w:p w:rsidR="005A5661" w:rsidRPr="00EB686B" w:rsidRDefault="005A5661" w:rsidP="005A5661">
      <w:pPr>
        <w:widowControl w:val="0"/>
        <w:numPr>
          <w:ilvl w:val="1"/>
          <w:numId w:val="4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popunjeni ponudbeni list</w:t>
      </w:r>
    </w:p>
    <w:p w:rsidR="005A5661" w:rsidRPr="00EB686B" w:rsidRDefault="005A5661" w:rsidP="005A5661">
      <w:pPr>
        <w:widowControl w:val="0"/>
        <w:numPr>
          <w:ilvl w:val="1"/>
          <w:numId w:val="4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dokumente tražene točkom 5. ovog Poziva</w:t>
      </w:r>
    </w:p>
    <w:p w:rsidR="005A5661" w:rsidRPr="00EB686B" w:rsidRDefault="005A5661" w:rsidP="005A5661">
      <w:pPr>
        <w:widowControl w:val="0"/>
        <w:numPr>
          <w:ilvl w:val="1"/>
          <w:numId w:val="4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ostalo traženo u Pozivu za dostavu ponuda (</w:t>
      </w:r>
      <w:r w:rsidRPr="00EB686B">
        <w:rPr>
          <w:rFonts w:ascii="Arial" w:eastAsia="Times New Roman" w:hAnsi="Arial" w:cs="Arial"/>
          <w:b/>
          <w:iCs/>
        </w:rPr>
        <w:t>izjave</w:t>
      </w:r>
      <w:r>
        <w:rPr>
          <w:rFonts w:ascii="Arial" w:eastAsia="Times New Roman" w:hAnsi="Arial" w:cs="Arial"/>
          <w:b/>
          <w:iCs/>
        </w:rPr>
        <w:t>,prilozi</w:t>
      </w:r>
      <w:r w:rsidRPr="00EB686B">
        <w:rPr>
          <w:rFonts w:ascii="Arial" w:eastAsia="Times New Roman" w:hAnsi="Arial" w:cs="Arial"/>
          <w:b/>
          <w:iCs/>
        </w:rPr>
        <w:t xml:space="preserve"> </w:t>
      </w:r>
      <w:r w:rsidRPr="00EB686B">
        <w:rPr>
          <w:rFonts w:ascii="Arial" w:eastAsia="Times New Roman" w:hAnsi="Arial" w:cs="Arial"/>
          <w:iCs/>
        </w:rPr>
        <w:t>i sl.)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Uvjeti sposobnosti i odredbe koje se odnose na zajednicu gospodarskih</w:t>
      </w:r>
    </w:p>
    <w:p w:rsidR="005A5661" w:rsidRPr="00EB686B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subjekata: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dokazi sposobnosti i uvjeti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isključenja  iz točaka 5.a) i 5.c) ovog Poziva utvrđuju se za svakog člana pojedinačno.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ostale sposobnosti dokazuju se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zajednički, odnosno dovoljan je dokaz jednog od članova zajednice. 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 zajedničkoj ponudi mora biti navedeno koji će dio ugovora izvršavati pojedini član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zajednice ponuditelja (predmet ili količina, vrijednost ili postotni udio). 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Ako u postupku nabave bude odabrana ponuda zajednice gospodarskih subjekata,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zajednica je dužna nakon sklapanja ugovora dostaviti dokument o određenom 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pravnom obliku zajedničkog ustrojstva u mjeri u kojoj je to nužno za zadovoljavajući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izvršenje Ugovora (npr. međusobni sporazum, ugovor o poslovnoj suradnji ili slično).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Navedeni akt mora biti potpisan od svih članova zajednice gospodarskih subjekata.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</w:p>
    <w:p w:rsidR="005A5661" w:rsidRPr="00EB686B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Rok, način i uvjeti plaćanja: </w:t>
      </w:r>
    </w:p>
    <w:p w:rsidR="005A5661" w:rsidRPr="00EB686B" w:rsidRDefault="005A5661" w:rsidP="005A5661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Plaćanje nakon primitka računa u roku </w:t>
      </w:r>
      <w:r w:rsidRPr="00EB686B">
        <w:rPr>
          <w:rFonts w:ascii="Arial" w:eastAsia="Times New Roman" w:hAnsi="Arial" w:cs="Arial"/>
          <w:b/>
          <w:iCs/>
          <w:u w:val="single"/>
        </w:rPr>
        <w:t>do</w:t>
      </w:r>
      <w:r w:rsidRPr="00EB686B">
        <w:rPr>
          <w:rFonts w:ascii="Arial" w:eastAsia="Times New Roman" w:hAnsi="Arial" w:cs="Arial"/>
          <w:iCs/>
        </w:rPr>
        <w:t xml:space="preserve"> 60 (šezdeset) dana od datuma zaprimanja </w:t>
      </w:r>
    </w:p>
    <w:p w:rsidR="005A5661" w:rsidRPr="00EB686B" w:rsidRDefault="005A5661" w:rsidP="005A5661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e-računa.</w:t>
      </w:r>
    </w:p>
    <w:p w:rsidR="005A5661" w:rsidRPr="00EB686B" w:rsidRDefault="005A5661" w:rsidP="005A566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widowControl w:val="0"/>
        <w:numPr>
          <w:ilvl w:val="0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>Navod o podugovarateljima, ako ih ima:</w:t>
      </w:r>
      <w:r w:rsidRPr="00EB686B">
        <w:rPr>
          <w:rFonts w:ascii="Arial" w:eastAsia="Times New Roman" w:hAnsi="Arial" w:cs="Arial"/>
          <w:iCs/>
        </w:rPr>
        <w:t xml:space="preserve"> naziv, sjedište, OIB, broj računa, predmet,</w:t>
      </w:r>
    </w:p>
    <w:p w:rsidR="005A5661" w:rsidRPr="00EB686B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 xml:space="preserve">količina, vrijednost podugovora i postotni dio ugovora koji se daje u podugovor. </w:t>
      </w:r>
    </w:p>
    <w:p w:rsidR="005A5661" w:rsidRPr="00EB686B" w:rsidRDefault="005A5661" w:rsidP="005A5661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Default="005A5661" w:rsidP="005A5661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>Izjave koje se prilažu</w:t>
      </w:r>
      <w:r w:rsidRPr="00EB686B">
        <w:rPr>
          <w:rFonts w:ascii="Arial" w:eastAsia="Times New Roman" w:hAnsi="Arial" w:cs="Arial"/>
          <w:b/>
          <w:iCs/>
        </w:rPr>
        <w:t>:</w:t>
      </w:r>
      <w:r>
        <w:rPr>
          <w:rFonts w:ascii="Arial" w:eastAsia="Times New Roman" w:hAnsi="Arial" w:cs="Arial"/>
          <w:b/>
          <w:iCs/>
        </w:rPr>
        <w:t xml:space="preserve"> /</w:t>
      </w:r>
    </w:p>
    <w:p w:rsidR="005A5661" w:rsidRPr="00EB686B" w:rsidRDefault="005A5661" w:rsidP="005A5661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:rsidR="005A5661" w:rsidRPr="00EB686B" w:rsidRDefault="005A5661" w:rsidP="005A5661">
      <w:p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</w:t>
      </w:r>
    </w:p>
    <w:p w:rsidR="005A5661" w:rsidRPr="00EB686B" w:rsidRDefault="005A5661" w:rsidP="005A566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 xml:space="preserve">                  Prilog: </w:t>
      </w:r>
      <w:r w:rsidRPr="00EB686B">
        <w:rPr>
          <w:rFonts w:ascii="Arial" w:eastAsia="Times New Roman" w:hAnsi="Arial" w:cs="Arial"/>
          <w:lang w:eastAsia="hr-HR"/>
        </w:rPr>
        <w:t xml:space="preserve"> </w:t>
      </w:r>
      <w:r w:rsidRPr="00EB686B">
        <w:rPr>
          <w:rFonts w:ascii="Arial" w:eastAsia="Times New Roman" w:hAnsi="Arial" w:cs="Arial"/>
          <w:lang w:eastAsia="hr-HR"/>
        </w:rPr>
        <w:tab/>
      </w:r>
    </w:p>
    <w:p w:rsidR="005A5661" w:rsidRDefault="005A5661" w:rsidP="005A5661">
      <w:pPr>
        <w:widowControl w:val="0"/>
        <w:numPr>
          <w:ilvl w:val="0"/>
          <w:numId w:val="2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ponudbeni list</w:t>
      </w:r>
    </w:p>
    <w:p w:rsidR="005A5661" w:rsidRPr="00EB686B" w:rsidRDefault="005A5661" w:rsidP="005A5661">
      <w:pPr>
        <w:widowControl w:val="0"/>
        <w:numPr>
          <w:ilvl w:val="0"/>
          <w:numId w:val="2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projektni zadatak</w:t>
      </w:r>
    </w:p>
    <w:p w:rsidR="005A5661" w:rsidRPr="00EB686B" w:rsidRDefault="005A5661" w:rsidP="005A5661">
      <w:pPr>
        <w:widowControl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>I</w:t>
      </w:r>
      <w:r>
        <w:rPr>
          <w:rFonts w:ascii="Arial" w:eastAsia="Times New Roman" w:hAnsi="Arial" w:cs="Arial"/>
          <w:b/>
          <w:lang w:eastAsia="hr-HR"/>
        </w:rPr>
        <w:t>.</w:t>
      </w:r>
      <w:r w:rsidRPr="00EB686B">
        <w:rPr>
          <w:rFonts w:ascii="Arial" w:eastAsia="Times New Roman" w:hAnsi="Arial" w:cs="Arial"/>
          <w:b/>
          <w:lang w:eastAsia="hr-HR"/>
        </w:rPr>
        <w:t xml:space="preserve"> PONUDBENI LIST</w:t>
      </w:r>
      <w:r w:rsidRPr="00EB686B">
        <w:rPr>
          <w:rFonts w:ascii="Arial" w:eastAsia="Times New Roman" w:hAnsi="Arial" w:cs="Arial"/>
          <w:lang w:eastAsia="hr-HR"/>
        </w:rPr>
        <w:t xml:space="preserve">  </w:t>
      </w:r>
      <w:r w:rsidRPr="00EB686B">
        <w:rPr>
          <w:rFonts w:ascii="Arial" w:eastAsia="Times New Roman" w:hAnsi="Arial" w:cs="Arial"/>
          <w:u w:val="single"/>
          <w:lang w:eastAsia="hr-HR"/>
        </w:rPr>
        <w:t>nakon što smo proučili zadane uvjete i s njima smo suglasni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Naziv i sjedište Ponuditelja: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OIB: 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Broj računa: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Ponuditelj u sustavu PDV-a:   DA  NE  (zaokružiti)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za dostavu pošte: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e-pošte: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Kontakt osoba Ponuditelja: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Tel/Mob: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Fax: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4608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CENTAR ZA KULTURU I CJELOŽIVOTNO OBRAZOVANJE ZLATNA VRATA</w:t>
      </w:r>
      <w:r w:rsidRPr="00EB686B">
        <w:rPr>
          <w:rFonts w:ascii="Arial" w:eastAsia="Times New Roman" w:hAnsi="Arial" w:cs="Arial"/>
          <w:lang w:eastAsia="hr-HR"/>
        </w:rPr>
        <w:t xml:space="preserve">    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4608" w:firstLine="34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4608" w:firstLine="34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</w:t>
      </w:r>
    </w:p>
    <w:p w:rsidR="005A5661" w:rsidRPr="00EB686B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</w:t>
      </w:r>
    </w:p>
    <w:p w:rsidR="005A5661" w:rsidRPr="00EB3EE7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</w:t>
      </w:r>
      <w:r w:rsidRPr="00EB686B">
        <w:rPr>
          <w:rFonts w:ascii="Arial" w:eastAsia="Times New Roman" w:hAnsi="Arial" w:cs="Arial"/>
          <w:b/>
          <w:lang w:eastAsia="hr-HR"/>
        </w:rPr>
        <w:t>PREDMET:</w:t>
      </w:r>
      <w:r w:rsidRPr="007405AA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EB3EE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Vanjske usluge oglašavanja i marketinga </w:t>
      </w:r>
    </w:p>
    <w:p w:rsidR="005A5661" w:rsidRPr="00EB3EE7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hr-HR"/>
        </w:rPr>
      </w:pPr>
      <w:r w:rsidRPr="00EB3EE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Projekt: „Aktiviraj se i kreni! Razvoj programa za aktivno uključivanje i povećanje zapošljivosti mladih i starijih osoba na području UAS-a“ kodnog broja UP.02.1.1.12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.0012</w:t>
      </w:r>
    </w:p>
    <w:p w:rsidR="005A5661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  <w:lang w:eastAsia="hr-HR"/>
        </w:rPr>
      </w:pPr>
    </w:p>
    <w:p w:rsidR="005A5661" w:rsidRPr="00EB686B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  <w:lang w:eastAsia="hr-HR"/>
        </w:rPr>
      </w:pPr>
      <w:r w:rsidRPr="00321EB9">
        <w:rPr>
          <w:rFonts w:ascii="Arial" w:eastAsia="Times New Roman" w:hAnsi="Arial" w:cs="Arial"/>
          <w:b/>
          <w:iCs/>
          <w:lang w:eastAsia="hr-HR"/>
        </w:rPr>
        <w:t xml:space="preserve"> </w:t>
      </w:r>
    </w:p>
    <w:p w:rsidR="005A5661" w:rsidRPr="00EB686B" w:rsidRDefault="005A5661" w:rsidP="005A5661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 xml:space="preserve">  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Cijena ponude bez PDV-a:                                                  _______________________kn 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PDV:                                                                                  </w:t>
      </w:r>
      <w:r w:rsidRPr="00EB686B">
        <w:rPr>
          <w:rFonts w:ascii="Arial" w:eastAsia="Times New Roman" w:hAnsi="Arial" w:cs="Arial"/>
          <w:lang w:eastAsia="hr-HR"/>
        </w:rPr>
        <w:softHyphen/>
      </w:r>
      <w:r w:rsidRPr="00EB686B">
        <w:rPr>
          <w:rFonts w:ascii="Arial" w:eastAsia="Times New Roman" w:hAnsi="Arial" w:cs="Arial"/>
          <w:lang w:eastAsia="hr-HR"/>
        </w:rPr>
        <w:softHyphen/>
        <w:t xml:space="preserve">  ______________________  kn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Cijena ponude s PDV-om:                                                   ______________________ kn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Default="005A5661" w:rsidP="005A566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Rok valjanosti ponude: 60 (šezdeset) dana od krajnjeg roka za dostavu ponuda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izvršenja: 18(osamnaest) mjeseci</w:t>
      </w:r>
    </w:p>
    <w:p w:rsidR="005A5661" w:rsidRPr="00EB686B" w:rsidRDefault="005A5661" w:rsidP="005A566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</w:t>
      </w: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:rsidR="005A5661" w:rsidRPr="00EB686B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</w:t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</w:p>
    <w:p w:rsidR="005A5661" w:rsidRPr="002D3F0A" w:rsidRDefault="005A5661" w:rsidP="005A5661">
      <w:pPr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Ime i prezime odgovorne osobe, potpis i pečat:</w:t>
      </w:r>
      <w:r w:rsidR="008F2D56" w:rsidRPr="004D6046">
        <w:rPr>
          <w:rFonts w:ascii="Arial" w:eastAsia="Times New Roman" w:hAnsi="Arial" w:cs="Arial"/>
          <w:b/>
          <w:color w:val="000000"/>
          <w:lang w:eastAsia="hr-HR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instrText xml:space="preserve"> FORMTEXT </w:instrText>
      </w:r>
      <w:r w:rsidR="008F2D56">
        <w:rPr>
          <w:rFonts w:ascii="Arial" w:eastAsia="Times New Roman" w:hAnsi="Arial" w:cs="Arial"/>
          <w:b/>
          <w:color w:val="000000"/>
          <w:lang w:eastAsia="hr-HR"/>
        </w:rPr>
      </w:r>
      <w:r w:rsidR="008F2D56">
        <w:rPr>
          <w:rFonts w:ascii="Arial" w:eastAsia="Times New Roman" w:hAnsi="Arial" w:cs="Arial"/>
          <w:b/>
          <w:color w:val="000000"/>
          <w:lang w:eastAsia="hr-HR"/>
        </w:rPr>
        <w:fldChar w:fldCharType="separate"/>
      </w:r>
      <w:r w:rsidR="008F2D56" w:rsidRPr="004D6046">
        <w:rPr>
          <w:rFonts w:ascii="Arial" w:eastAsia="Times New Roman" w:hAnsi="Arial" w:cs="Arial"/>
          <w:b/>
          <w:color w:val="000000"/>
          <w:lang w:eastAsia="hr-HR"/>
        </w:rPr>
        <w:fldChar w:fldCharType="end"/>
      </w:r>
    </w:p>
    <w:p w:rsidR="005A5661" w:rsidRPr="004D6046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A5661" w:rsidRDefault="005A5661" w:rsidP="005A5661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II. PROJEKTNI ZADATAK</w:t>
      </w:r>
    </w:p>
    <w:p w:rsidR="005A5661" w:rsidRPr="00A36E06" w:rsidRDefault="005A5661" w:rsidP="005A5661">
      <w:pPr>
        <w:spacing w:after="0"/>
        <w:jc w:val="center"/>
        <w:rPr>
          <w:rFonts w:cs="Calibri"/>
          <w:b/>
          <w:bCs/>
          <w:sz w:val="28"/>
          <w:szCs w:val="28"/>
        </w:rPr>
      </w:pPr>
    </w:p>
    <w:p w:rsidR="00DF0AF7" w:rsidRDefault="00DF0AF7" w:rsidP="00B723DA">
      <w:pPr>
        <w:jc w:val="center"/>
      </w:pPr>
    </w:p>
    <w:p w:rsidR="005A5661" w:rsidRDefault="005A5661" w:rsidP="005A5661">
      <w:pPr>
        <w:widowControl w:val="0"/>
        <w:autoSpaceDE w:val="0"/>
        <w:autoSpaceDN w:val="0"/>
        <w:adjustRightInd w:val="0"/>
        <w:spacing w:line="360" w:lineRule="auto"/>
        <w:ind w:right="111"/>
        <w:jc w:val="both"/>
        <w:rPr>
          <w:rFonts w:cs="Calibri"/>
          <w:color w:val="000000"/>
          <w:u w:color="000000"/>
          <w:lang w:eastAsia="hr-HR"/>
        </w:rPr>
      </w:pPr>
      <w:r w:rsidRPr="000D478B">
        <w:rPr>
          <w:rFonts w:cs="Calibri"/>
          <w:color w:val="000000"/>
          <w:u w:color="000000"/>
          <w:lang w:eastAsia="hr-HR"/>
        </w:rPr>
        <w:t>Opseg usluge obuhvaća provođenje aktivnosti promocije i vidljivosti projekta (V. Promidžba i vidljivost</w:t>
      </w:r>
      <w:r>
        <w:rPr>
          <w:rFonts w:cs="Calibri"/>
          <w:color w:val="000000"/>
          <w:u w:color="000000"/>
          <w:lang w:eastAsia="hr-HR"/>
        </w:rPr>
        <w:t xml:space="preserve">) u projektu: </w:t>
      </w:r>
      <w:r w:rsidRPr="000D478B">
        <w:rPr>
          <w:rFonts w:cs="Calibri"/>
          <w:color w:val="000000"/>
          <w:u w:color="000000"/>
          <w:lang w:eastAsia="hr-HR"/>
        </w:rPr>
        <w:t>„Aktiviraj se i kreni! Razvoj programa za aktivno uključivanje i povećanje zapošljivosti mladih i starijih osoba na području UAS-a“ kodnog broja UP.02.1.1.12</w:t>
      </w:r>
      <w:r>
        <w:rPr>
          <w:rFonts w:cs="Calibri"/>
          <w:color w:val="000000"/>
          <w:u w:color="000000"/>
          <w:lang w:eastAsia="hr-HR"/>
        </w:rPr>
        <w:t xml:space="preserve">.0012 </w:t>
      </w:r>
      <w:r w:rsidRPr="000D478B">
        <w:rPr>
          <w:rFonts w:cs="Calibri"/>
          <w:color w:val="000000"/>
          <w:u w:color="000000"/>
          <w:lang w:eastAsia="hr-HR"/>
        </w:rPr>
        <w:t xml:space="preserve"> (u daljnjem tekstu Projekt). </w:t>
      </w:r>
    </w:p>
    <w:p w:rsidR="005A5661" w:rsidRPr="000D478B" w:rsidRDefault="005A5661" w:rsidP="005A5661">
      <w:pPr>
        <w:widowControl w:val="0"/>
        <w:autoSpaceDE w:val="0"/>
        <w:autoSpaceDN w:val="0"/>
        <w:adjustRightInd w:val="0"/>
        <w:spacing w:line="360" w:lineRule="auto"/>
        <w:ind w:right="111"/>
        <w:jc w:val="both"/>
        <w:rPr>
          <w:rFonts w:cs="Calibri"/>
          <w:color w:val="000000"/>
          <w:u w:color="000000"/>
          <w:lang w:eastAsia="hr-HR"/>
        </w:rPr>
      </w:pPr>
    </w:p>
    <w:p w:rsidR="005A5661" w:rsidRDefault="005A5661" w:rsidP="005A5661">
      <w:pPr>
        <w:pStyle w:val="Tijelo"/>
        <w:spacing w:line="360" w:lineRule="auto"/>
        <w:jc w:val="both"/>
        <w:rPr>
          <w:sz w:val="24"/>
          <w:szCs w:val="24"/>
        </w:rPr>
      </w:pPr>
      <w:r w:rsidRPr="000D478B">
        <w:rPr>
          <w:sz w:val="24"/>
          <w:szCs w:val="24"/>
        </w:rPr>
        <w:t>Izvršitelj će provesti/pružiti Naručitelju sve ugovorene usluge prema pravilima struke i najvišim standardima a da su svi konačni proizvodi i/ili usluge potpuno u skladu s odredbama Ugovora o dodjeli bespovratnih sredstava (</w:t>
      </w:r>
      <w:r>
        <w:rPr>
          <w:sz w:val="24"/>
          <w:szCs w:val="24"/>
        </w:rPr>
        <w:t xml:space="preserve">br. </w:t>
      </w:r>
      <w:r w:rsidRPr="000D478B">
        <w:rPr>
          <w:sz w:val="24"/>
          <w:szCs w:val="24"/>
        </w:rPr>
        <w:t>UP.02.1.1.12</w:t>
      </w:r>
      <w:r w:rsidRPr="00D72D30">
        <w:rPr>
          <w:sz w:val="24"/>
          <w:szCs w:val="24"/>
        </w:rPr>
        <w:t>.0012</w:t>
      </w:r>
      <w:r w:rsidRPr="000D478B">
        <w:rPr>
          <w:sz w:val="24"/>
          <w:szCs w:val="24"/>
        </w:rPr>
        <w:t>) odnosno opisanima aktivnostima u</w:t>
      </w:r>
      <w:r>
        <w:rPr>
          <w:sz w:val="24"/>
          <w:szCs w:val="24"/>
        </w:rPr>
        <w:t xml:space="preserve"> pozivu.</w:t>
      </w:r>
    </w:p>
    <w:p w:rsidR="005A5661" w:rsidRPr="000D478B" w:rsidRDefault="005A5661" w:rsidP="005A5661">
      <w:pPr>
        <w:pStyle w:val="Tijelo"/>
        <w:spacing w:line="360" w:lineRule="auto"/>
        <w:jc w:val="both"/>
        <w:rPr>
          <w:rFonts w:eastAsia="Times New Roman"/>
          <w:sz w:val="24"/>
          <w:szCs w:val="24"/>
        </w:rPr>
      </w:pPr>
      <w:r w:rsidRPr="000D478B">
        <w:rPr>
          <w:sz w:val="24"/>
          <w:szCs w:val="24"/>
        </w:rPr>
        <w:t xml:space="preserve">Ove aktivnosti organizirat će se na način da osiguraju adekvatnu dostupnost informacija o </w:t>
      </w:r>
      <w:r>
        <w:rPr>
          <w:sz w:val="24"/>
          <w:szCs w:val="24"/>
        </w:rPr>
        <w:t>svim p</w:t>
      </w:r>
      <w:r w:rsidRPr="000D478B">
        <w:rPr>
          <w:sz w:val="24"/>
          <w:szCs w:val="24"/>
        </w:rPr>
        <w:t>rojektnim aktivnostima</w:t>
      </w:r>
      <w:r>
        <w:rPr>
          <w:sz w:val="24"/>
          <w:szCs w:val="24"/>
        </w:rPr>
        <w:t>,</w:t>
      </w:r>
      <w:r w:rsidRPr="000D478B">
        <w:rPr>
          <w:sz w:val="24"/>
          <w:szCs w:val="24"/>
        </w:rPr>
        <w:t xml:space="preserve"> a osobito </w:t>
      </w:r>
      <w:r>
        <w:rPr>
          <w:sz w:val="24"/>
          <w:szCs w:val="24"/>
        </w:rPr>
        <w:t>provedbi</w:t>
      </w:r>
      <w:r w:rsidRPr="000D478B">
        <w:rPr>
          <w:sz w:val="24"/>
          <w:szCs w:val="24"/>
        </w:rPr>
        <w:t xml:space="preserve"> </w:t>
      </w:r>
      <w:r>
        <w:rPr>
          <w:sz w:val="24"/>
          <w:szCs w:val="24"/>
        </w:rPr>
        <w:t>formalnih i neformalnih obrazovnih programa, kulturna događanja i druge aktivnosti u sklopu Projekta.</w:t>
      </w:r>
    </w:p>
    <w:p w:rsidR="005A5661" w:rsidRDefault="005A5661" w:rsidP="005A5661">
      <w:pPr>
        <w:pStyle w:val="Tijelo"/>
        <w:spacing w:line="360" w:lineRule="auto"/>
        <w:jc w:val="both"/>
        <w:rPr>
          <w:sz w:val="24"/>
          <w:szCs w:val="24"/>
        </w:rPr>
      </w:pPr>
      <w:r w:rsidRPr="000D478B">
        <w:rPr>
          <w:sz w:val="24"/>
          <w:szCs w:val="24"/>
        </w:rPr>
        <w:t>Svi promotivni materijali (</w:t>
      </w:r>
      <w:r>
        <w:rPr>
          <w:sz w:val="24"/>
          <w:szCs w:val="24"/>
        </w:rPr>
        <w:t>narativni, vizualni i audiovizualni</w:t>
      </w:r>
      <w:r w:rsidRPr="000D478B">
        <w:rPr>
          <w:sz w:val="24"/>
          <w:szCs w:val="24"/>
        </w:rPr>
        <w:t>) moraju sadržavati osnovne elemente vidljivosti sukladno Uputama za korisnike sredstava – Informiranje, komunikacija i vidljivost projekata financiranih u okviru Europskog fonda za regionalni razvoj (EFRR), Europskog socijalnog fonda (ESF) i Kohezijskog fonda  (KF) za razdoblje 2014.-2020.</w:t>
      </w:r>
    </w:p>
    <w:p w:rsidR="005A5661" w:rsidRPr="005B2E44" w:rsidRDefault="005A5661" w:rsidP="005A5661">
      <w:pPr>
        <w:widowControl w:val="0"/>
        <w:autoSpaceDE w:val="0"/>
        <w:autoSpaceDN w:val="0"/>
        <w:adjustRightInd w:val="0"/>
        <w:spacing w:line="360" w:lineRule="auto"/>
        <w:ind w:right="111"/>
        <w:jc w:val="both"/>
        <w:rPr>
          <w:rFonts w:cs="Calibri"/>
          <w:b/>
          <w:color w:val="000000"/>
          <w:u w:color="000000"/>
          <w:lang w:eastAsia="hr-HR"/>
        </w:rPr>
      </w:pPr>
      <w:r w:rsidRPr="005B2E44">
        <w:rPr>
          <w:rFonts w:cs="Calibri"/>
          <w:b/>
          <w:color w:val="000000"/>
          <w:u w:color="000000"/>
          <w:lang w:eastAsia="hr-HR"/>
        </w:rPr>
        <w:t>Detaljan opis obveza Izvršitelja:</w:t>
      </w:r>
    </w:p>
    <w:p w:rsidR="005A5661" w:rsidRDefault="005A5661" w:rsidP="005A5661">
      <w:pPr>
        <w:widowControl w:val="0"/>
        <w:autoSpaceDE w:val="0"/>
        <w:autoSpaceDN w:val="0"/>
        <w:adjustRightInd w:val="0"/>
        <w:spacing w:line="360" w:lineRule="auto"/>
        <w:ind w:right="111"/>
        <w:jc w:val="both"/>
        <w:rPr>
          <w:rFonts w:cs="Calibri"/>
          <w:color w:val="000000"/>
          <w:u w:color="000000"/>
          <w:lang w:eastAsia="hr-HR"/>
        </w:rPr>
      </w:pPr>
      <w:r w:rsidRPr="00BA462A">
        <w:rPr>
          <w:rFonts w:cs="Calibri"/>
          <w:color w:val="000000"/>
          <w:u w:color="000000"/>
          <w:lang w:eastAsia="hr-HR"/>
        </w:rPr>
        <w:lastRenderedPageBreak/>
        <w:t xml:space="preserve">Zadaci Izvršitelja su isporučiti Naručitelju </w:t>
      </w:r>
      <w:r>
        <w:rPr>
          <w:rFonts w:cs="Calibri"/>
          <w:color w:val="000000"/>
          <w:u w:color="000000"/>
          <w:lang w:eastAsia="hr-HR"/>
        </w:rPr>
        <w:t>usluge</w:t>
      </w:r>
      <w:r w:rsidRPr="00E558F9">
        <w:rPr>
          <w:rFonts w:cs="Calibri"/>
          <w:color w:val="000000"/>
          <w:u w:color="000000"/>
          <w:lang w:eastAsia="hr-HR"/>
        </w:rPr>
        <w:t xml:space="preserve"> za marketing i oglašavanje za </w:t>
      </w:r>
      <w:r>
        <w:rPr>
          <w:rFonts w:cs="Calibri"/>
          <w:color w:val="000000"/>
          <w:u w:color="000000"/>
          <w:lang w:eastAsia="hr-HR"/>
        </w:rPr>
        <w:t xml:space="preserve">promociju Projekta putem medija: osmišljavanje i plasman promo materijala na </w:t>
      </w:r>
      <w:r w:rsidRPr="00BA462A">
        <w:rPr>
          <w:rFonts w:cs="Calibri"/>
          <w:color w:val="000000"/>
          <w:u w:color="000000"/>
          <w:lang w:eastAsia="hr-HR"/>
        </w:rPr>
        <w:t>9 lokalni</w:t>
      </w:r>
      <w:r>
        <w:rPr>
          <w:rFonts w:cs="Calibri"/>
          <w:color w:val="000000"/>
          <w:u w:color="000000"/>
          <w:lang w:eastAsia="hr-HR"/>
        </w:rPr>
        <w:t>h</w:t>
      </w:r>
      <w:r w:rsidRPr="00BA462A">
        <w:rPr>
          <w:rFonts w:cs="Calibri"/>
          <w:color w:val="000000"/>
          <w:u w:color="000000"/>
          <w:lang w:eastAsia="hr-HR"/>
        </w:rPr>
        <w:t xml:space="preserve"> i</w:t>
      </w:r>
      <w:r>
        <w:rPr>
          <w:rFonts w:cs="Calibri"/>
          <w:color w:val="000000"/>
          <w:u w:color="000000"/>
          <w:lang w:eastAsia="hr-HR"/>
        </w:rPr>
        <w:t xml:space="preserve"> </w:t>
      </w:r>
      <w:r w:rsidRPr="00BA462A">
        <w:rPr>
          <w:rFonts w:cs="Calibri"/>
          <w:color w:val="000000"/>
          <w:u w:color="000000"/>
          <w:lang w:eastAsia="hr-HR"/>
        </w:rPr>
        <w:t>regionalni</w:t>
      </w:r>
      <w:r>
        <w:rPr>
          <w:rFonts w:cs="Calibri"/>
          <w:color w:val="000000"/>
          <w:u w:color="000000"/>
          <w:lang w:eastAsia="hr-HR"/>
        </w:rPr>
        <w:t>h</w:t>
      </w:r>
      <w:r w:rsidRPr="00BA462A">
        <w:rPr>
          <w:rFonts w:cs="Calibri"/>
          <w:color w:val="000000"/>
          <w:u w:color="000000"/>
          <w:lang w:eastAsia="hr-HR"/>
        </w:rPr>
        <w:t xml:space="preserve"> mediji</w:t>
      </w:r>
      <w:r>
        <w:rPr>
          <w:rFonts w:cs="Calibri"/>
          <w:color w:val="000000"/>
          <w:u w:color="000000"/>
          <w:lang w:eastAsia="hr-HR"/>
        </w:rPr>
        <w:t xml:space="preserve"> (</w:t>
      </w:r>
      <w:r w:rsidRPr="00E558F9">
        <w:rPr>
          <w:rFonts w:cs="Calibri"/>
          <w:color w:val="000000"/>
          <w:u w:color="000000"/>
          <w:lang w:eastAsia="hr-HR"/>
        </w:rPr>
        <w:t xml:space="preserve">4 regionalne radio postaje, </w:t>
      </w:r>
      <w:r>
        <w:rPr>
          <w:rFonts w:cs="Calibri"/>
          <w:color w:val="000000"/>
          <w:u w:color="000000"/>
          <w:lang w:eastAsia="hr-HR"/>
        </w:rPr>
        <w:t>2 regionalne TV</w:t>
      </w:r>
      <w:r w:rsidRPr="00E558F9">
        <w:rPr>
          <w:rFonts w:cs="Calibri"/>
          <w:color w:val="000000"/>
          <w:u w:color="000000"/>
          <w:lang w:eastAsia="hr-HR"/>
        </w:rPr>
        <w:t xml:space="preserve">, </w:t>
      </w:r>
      <w:r>
        <w:rPr>
          <w:rFonts w:cs="Calibri"/>
          <w:color w:val="000000"/>
          <w:u w:color="000000"/>
          <w:lang w:eastAsia="hr-HR"/>
        </w:rPr>
        <w:t xml:space="preserve">2 regionalna portala); osmišlajvanje i </w:t>
      </w:r>
      <w:r w:rsidRPr="00E558F9">
        <w:rPr>
          <w:rFonts w:cs="Calibri"/>
          <w:color w:val="000000"/>
          <w:u w:color="000000"/>
          <w:lang w:eastAsia="hr-HR"/>
        </w:rPr>
        <w:t>izrad</w:t>
      </w:r>
      <w:r>
        <w:rPr>
          <w:rFonts w:cs="Calibri"/>
          <w:color w:val="000000"/>
          <w:u w:color="000000"/>
          <w:lang w:eastAsia="hr-HR"/>
        </w:rPr>
        <w:t xml:space="preserve">a 15 različitih </w:t>
      </w:r>
      <w:r w:rsidRPr="00E558F9">
        <w:rPr>
          <w:rFonts w:cs="Calibri"/>
          <w:color w:val="000000"/>
          <w:u w:color="000000"/>
          <w:lang w:eastAsia="hr-HR"/>
        </w:rPr>
        <w:t>jinglova i najam oglasn</w:t>
      </w:r>
      <w:r>
        <w:rPr>
          <w:rFonts w:cs="Calibri"/>
          <w:color w:val="000000"/>
          <w:u w:color="000000"/>
          <w:lang w:eastAsia="hr-HR"/>
        </w:rPr>
        <w:t>og</w:t>
      </w:r>
      <w:r w:rsidRPr="00E558F9">
        <w:rPr>
          <w:rFonts w:cs="Calibri"/>
          <w:color w:val="000000"/>
          <w:u w:color="000000"/>
          <w:lang w:eastAsia="hr-HR"/>
        </w:rPr>
        <w:t xml:space="preserve"> prostor (gradovi unutar UAS-a, 10 oglasnih mjesta).</w:t>
      </w:r>
    </w:p>
    <w:tbl>
      <w:tblPr>
        <w:tblW w:w="8590" w:type="dxa"/>
        <w:tblInd w:w="93" w:type="dxa"/>
        <w:tblLook w:val="04A0"/>
      </w:tblPr>
      <w:tblGrid>
        <w:gridCol w:w="1646"/>
        <w:gridCol w:w="1475"/>
        <w:gridCol w:w="1198"/>
        <w:gridCol w:w="1351"/>
        <w:gridCol w:w="850"/>
        <w:gridCol w:w="1035"/>
        <w:gridCol w:w="1035"/>
      </w:tblGrid>
      <w:tr w:rsidR="005A5661" w:rsidRPr="00F514C4" w:rsidTr="00D2373C">
        <w:trPr>
          <w:trHeight w:val="123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PORTAL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BROJ IMPRESIJA /ČLANAKA / KOM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PERIOD (BROJ DANA)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67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Portal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B:300x250px (mobilna)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Portal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PR članak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A5661" w:rsidRPr="00F514C4" w:rsidTr="00D2373C">
        <w:trPr>
          <w:trHeight w:val="6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izrada i dizajn banera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baner / grafički dizajn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A5661" w:rsidRPr="00F514C4" w:rsidTr="00D2373C">
        <w:trPr>
          <w:trHeight w:val="64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RADIO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VRIJEME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BROJ EMITIRANJA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RC (SEC)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Radio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15"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Radio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6-17h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15"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Radio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Radio 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9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izrada i osmišljavanje spota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91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lastRenderedPageBreak/>
              <w:t>TV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VRIJEME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BROJ EMITIRANJA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RC (SEC)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TV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9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izrada i dizajn  telopa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106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reportaža izrada i emitiranje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TV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6-17h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96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izrada i osmišlajavanje spota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63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OGLASNA MJESTA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FORMAT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BROJ DANA / KOMADA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BROJ LOKACIJA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6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City light - gradovi unuta UAS-a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63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Mini jumbo - gradovi unuta UAS-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MJ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72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Tisak, dizajn i postavljanje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MJ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5A5661" w:rsidRPr="00F514C4" w:rsidTr="00D2373C">
        <w:trPr>
          <w:trHeight w:val="66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Tisak, dizajn i postavljanje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129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b/>
                <w:bCs/>
                <w:color w:val="000000"/>
                <w:lang w:eastAsia="hr-HR"/>
              </w:rPr>
              <w:t>NAZIV MEDIJA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PORTALI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RADIO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TV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5A5661" w:rsidRPr="00F514C4" w:rsidTr="00D2373C">
        <w:trPr>
          <w:trHeight w:val="64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OGLASNA MJESTA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5661" w:rsidRPr="00F514C4" w:rsidRDefault="005A5661" w:rsidP="00D2373C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514C4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:rsidR="005A5661" w:rsidRDefault="005A5661" w:rsidP="005A5661">
      <w:pPr>
        <w:widowControl w:val="0"/>
        <w:autoSpaceDE w:val="0"/>
        <w:autoSpaceDN w:val="0"/>
        <w:adjustRightInd w:val="0"/>
        <w:spacing w:line="360" w:lineRule="auto"/>
        <w:ind w:right="111"/>
        <w:jc w:val="both"/>
        <w:rPr>
          <w:rFonts w:cs="Calibri"/>
          <w:b/>
          <w:color w:val="000000"/>
          <w:u w:color="000000"/>
          <w:lang w:eastAsia="hr-HR"/>
        </w:rPr>
      </w:pPr>
    </w:p>
    <w:p w:rsidR="005A5661" w:rsidRPr="003358E0" w:rsidRDefault="005A5661" w:rsidP="005A5661">
      <w:pPr>
        <w:widowControl w:val="0"/>
        <w:autoSpaceDE w:val="0"/>
        <w:autoSpaceDN w:val="0"/>
        <w:adjustRightInd w:val="0"/>
        <w:spacing w:line="360" w:lineRule="auto"/>
        <w:ind w:right="111"/>
        <w:jc w:val="both"/>
        <w:rPr>
          <w:rFonts w:cs="Calibri"/>
          <w:b/>
          <w:color w:val="000000"/>
          <w:u w:color="000000"/>
          <w:lang w:eastAsia="hr-HR"/>
        </w:rPr>
      </w:pPr>
      <w:r w:rsidRPr="003358E0">
        <w:rPr>
          <w:rFonts w:cs="Calibri"/>
          <w:b/>
          <w:color w:val="000000"/>
          <w:u w:color="000000"/>
          <w:lang w:eastAsia="hr-HR"/>
        </w:rPr>
        <w:t>Rok ispuruke 18 mjeseci, isporuka sukcesivnu prema pozivu Naručitelja za izvršenje stavki iz troškovnika.</w:t>
      </w:r>
    </w:p>
    <w:p w:rsidR="005A5661" w:rsidRDefault="005A5661" w:rsidP="005A5661">
      <w:pPr>
        <w:widowControl w:val="0"/>
        <w:autoSpaceDE w:val="0"/>
        <w:autoSpaceDN w:val="0"/>
        <w:adjustRightInd w:val="0"/>
        <w:ind w:right="111"/>
        <w:jc w:val="both"/>
        <w:rPr>
          <w:rFonts w:cs="Calibri"/>
          <w:color w:val="000000"/>
          <w:u w:color="000000"/>
          <w:lang w:eastAsia="hr-HR"/>
        </w:rPr>
      </w:pPr>
    </w:p>
    <w:p w:rsidR="00DF0AF7" w:rsidRDefault="00DF0AF7"/>
    <w:p w:rsidR="00DF0AF7" w:rsidRDefault="00DF0AF7">
      <w:bookmarkStart w:id="0" w:name="_GoBack"/>
      <w:bookmarkEnd w:id="0"/>
    </w:p>
    <w:sectPr w:rsidR="00DF0AF7" w:rsidSect="00E75241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507" w:rsidRDefault="00201507" w:rsidP="00DF0AF7">
      <w:pPr>
        <w:spacing w:after="0" w:line="240" w:lineRule="auto"/>
      </w:pPr>
      <w:r>
        <w:separator/>
      </w:r>
    </w:p>
  </w:endnote>
  <w:endnote w:type="continuationSeparator" w:id="0">
    <w:p w:rsidR="00201507" w:rsidRDefault="00201507" w:rsidP="00DF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41" w:rsidRDefault="00E75241">
    <w:pPr>
      <w:pStyle w:val="Footer"/>
    </w:pPr>
    <w:r>
      <w:rPr>
        <w:rFonts w:cs="Calibri"/>
        <w:noProof/>
        <w:color w:val="244061" w:themeColor="accent1" w:themeShade="80"/>
        <w:sz w:val="18"/>
        <w:szCs w:val="18"/>
        <w:lang w:eastAsia="hr-HR"/>
      </w:rPr>
      <w:drawing>
        <wp:inline distT="0" distB="0" distL="0" distR="0">
          <wp:extent cx="6188710" cy="2525171"/>
          <wp:effectExtent l="0" t="0" r="0" b="0"/>
          <wp:docPr id="6" name="Picture 4" descr="C:\MY DOCUMENTS\ZV\PROJEKTI\Aktiviraj se i kreni\OBRASCI\mem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Y DOCUMENTS\ZV\PROJEKTI\Aktiviraj se i kreni\OBRASCI\memo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2525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507" w:rsidRDefault="00201507" w:rsidP="00DF0AF7">
      <w:pPr>
        <w:spacing w:after="0" w:line="240" w:lineRule="auto"/>
      </w:pPr>
      <w:r>
        <w:separator/>
      </w:r>
    </w:p>
  </w:footnote>
  <w:footnote w:type="continuationSeparator" w:id="0">
    <w:p w:rsidR="00201507" w:rsidRDefault="00201507" w:rsidP="00DF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98" w:rsidRDefault="004A1098">
    <w:pPr>
      <w:pStyle w:val="Header"/>
    </w:pPr>
    <w:r w:rsidRPr="00494C8E">
      <w:rPr>
        <w:noProof/>
        <w:lang w:eastAsia="hr-HR"/>
      </w:rPr>
      <w:drawing>
        <wp:inline distT="0" distB="0" distL="0" distR="0">
          <wp:extent cx="5731510" cy="530520"/>
          <wp:effectExtent l="1905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3816"/>
    <w:multiLevelType w:val="hybridMultilevel"/>
    <w:tmpl w:val="5644CD24"/>
    <w:lvl w:ilvl="0" w:tplc="ACFA5F76">
      <w:start w:val="4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60482078">
      <w:start w:val="20"/>
      <w:numFmt w:val="decimal"/>
      <w:lvlText w:val="%3."/>
      <w:lvlJc w:val="left"/>
      <w:pPr>
        <w:ind w:left="24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3FF4240A"/>
    <w:multiLevelType w:val="hybridMultilevel"/>
    <w:tmpl w:val="D644A1A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46718C"/>
    <w:multiLevelType w:val="hybridMultilevel"/>
    <w:tmpl w:val="3560F446"/>
    <w:lvl w:ilvl="0" w:tplc="1BCA966C">
      <w:start w:val="1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F9504FD"/>
    <w:multiLevelType w:val="hybridMultilevel"/>
    <w:tmpl w:val="C4A8DE8C"/>
    <w:lvl w:ilvl="0" w:tplc="041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7112B"/>
    <w:multiLevelType w:val="hybridMultilevel"/>
    <w:tmpl w:val="25882AA0"/>
    <w:lvl w:ilvl="0" w:tplc="119842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9BEC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0E25620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13E0F466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F0AF7"/>
    <w:rsid w:val="001311AE"/>
    <w:rsid w:val="00201507"/>
    <w:rsid w:val="00205C52"/>
    <w:rsid w:val="00275CA4"/>
    <w:rsid w:val="002D7F3D"/>
    <w:rsid w:val="0031209B"/>
    <w:rsid w:val="004347D6"/>
    <w:rsid w:val="00494C8E"/>
    <w:rsid w:val="004A1098"/>
    <w:rsid w:val="004C0DB7"/>
    <w:rsid w:val="004F22F9"/>
    <w:rsid w:val="005A5661"/>
    <w:rsid w:val="00657B84"/>
    <w:rsid w:val="007417FF"/>
    <w:rsid w:val="008F2D56"/>
    <w:rsid w:val="00A0075F"/>
    <w:rsid w:val="00A33D45"/>
    <w:rsid w:val="00A64EBE"/>
    <w:rsid w:val="00AA280F"/>
    <w:rsid w:val="00B723DA"/>
    <w:rsid w:val="00B93600"/>
    <w:rsid w:val="00C31912"/>
    <w:rsid w:val="00CA739A"/>
    <w:rsid w:val="00CD2F5B"/>
    <w:rsid w:val="00DF0AF7"/>
    <w:rsid w:val="00DF4740"/>
    <w:rsid w:val="00E75241"/>
    <w:rsid w:val="00F436D0"/>
    <w:rsid w:val="00F529F0"/>
    <w:rsid w:val="0A7EFDA5"/>
    <w:rsid w:val="14EEC6AF"/>
    <w:rsid w:val="2554F5F7"/>
    <w:rsid w:val="33969615"/>
    <w:rsid w:val="3FDF1026"/>
    <w:rsid w:val="4CC1E804"/>
    <w:rsid w:val="52216C7F"/>
    <w:rsid w:val="5F3CFF7B"/>
    <w:rsid w:val="63EF3F10"/>
    <w:rsid w:val="6E18D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F7"/>
  </w:style>
  <w:style w:type="paragraph" w:styleId="Footer">
    <w:name w:val="footer"/>
    <w:basedOn w:val="Normal"/>
    <w:link w:val="Foot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F7"/>
  </w:style>
  <w:style w:type="paragraph" w:styleId="BalloonText">
    <w:name w:val="Balloon Text"/>
    <w:basedOn w:val="Normal"/>
    <w:link w:val="BalloonTextChar"/>
    <w:uiPriority w:val="99"/>
    <w:semiHidden/>
    <w:unhideWhenUsed/>
    <w:rsid w:val="00DF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24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241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2F5B"/>
    <w:pPr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CD2F5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D2F5B"/>
    <w:rPr>
      <w:color w:val="0000FF"/>
      <w:u w:val="single"/>
    </w:rPr>
  </w:style>
  <w:style w:type="table" w:styleId="TableGrid">
    <w:name w:val="Table Grid"/>
    <w:basedOn w:val="TableNormal"/>
    <w:uiPriority w:val="39"/>
    <w:rsid w:val="00CD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A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jelo">
    <w:name w:val="Tijelo"/>
    <w:rsid w:val="005A566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E481F2D334EA22A3A747E29459E" ma:contentTypeVersion="12" ma:contentTypeDescription="Create a new document." ma:contentTypeScope="" ma:versionID="e2ed720826a76771e9043eec7f0bdda1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935ca4e330a93caaccb4d73c47609b2f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999A6-009F-4A17-8C24-BFFC6609F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919CE-C432-484F-AC8F-74FA3C4CD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468D8-710C-4125-AB6E-D5068B51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Elza</cp:lastModifiedBy>
  <cp:revision>3</cp:revision>
  <dcterms:created xsi:type="dcterms:W3CDTF">2021-05-18T09:55:00Z</dcterms:created>
  <dcterms:modified xsi:type="dcterms:W3CDTF">2021-05-18T10:20:00Z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